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CA" w:rsidRPr="00FF57BA" w:rsidRDefault="00E537CA" w:rsidP="00E537CA">
      <w:pPr>
        <w:spacing w:after="0" w:line="240" w:lineRule="auto"/>
        <w:jc w:val="center"/>
        <w:rPr>
          <w:rFonts w:ascii="Times New Roman" w:hAnsi="Times New Roman" w:cs="Times New Roman"/>
          <w:b/>
          <w:sz w:val="24"/>
          <w:szCs w:val="24"/>
        </w:rPr>
      </w:pPr>
      <w:r w:rsidRPr="00FF57BA">
        <w:rPr>
          <w:rFonts w:ascii="Times New Roman" w:hAnsi="Times New Roman" w:cs="Times New Roman"/>
          <w:b/>
          <w:sz w:val="24"/>
          <w:szCs w:val="24"/>
        </w:rPr>
        <w:t>UNITED STATES DISTRICT COURT</w:t>
      </w:r>
    </w:p>
    <w:p w:rsidR="00E537CA" w:rsidRPr="00FF57BA" w:rsidRDefault="00E537CA" w:rsidP="00E537CA">
      <w:pPr>
        <w:spacing w:after="0" w:line="240" w:lineRule="auto"/>
        <w:jc w:val="center"/>
        <w:rPr>
          <w:rFonts w:ascii="Times New Roman" w:hAnsi="Times New Roman" w:cs="Times New Roman"/>
          <w:b/>
          <w:sz w:val="24"/>
          <w:szCs w:val="24"/>
        </w:rPr>
      </w:pPr>
      <w:r w:rsidRPr="00FF57BA">
        <w:rPr>
          <w:rFonts w:ascii="Times New Roman" w:hAnsi="Times New Roman" w:cs="Times New Roman"/>
          <w:b/>
          <w:sz w:val="24"/>
          <w:szCs w:val="24"/>
        </w:rPr>
        <w:t>SOUTHERN DISTRICT OF FLORIDA</w:t>
      </w:r>
    </w:p>
    <w:p w:rsidR="00E537CA" w:rsidRPr="00FF57BA" w:rsidRDefault="00E537CA" w:rsidP="00E537CA">
      <w:pPr>
        <w:spacing w:after="0" w:line="240" w:lineRule="auto"/>
        <w:jc w:val="center"/>
        <w:rPr>
          <w:rFonts w:ascii="Times New Roman" w:hAnsi="Times New Roman" w:cs="Times New Roman"/>
          <w:b/>
          <w:sz w:val="24"/>
          <w:szCs w:val="24"/>
        </w:rPr>
      </w:pPr>
    </w:p>
    <w:p w:rsidR="0044229A" w:rsidRPr="0053719E" w:rsidRDefault="0044229A" w:rsidP="0044229A">
      <w:pPr>
        <w:spacing w:after="0" w:line="240" w:lineRule="auto"/>
        <w:jc w:val="center"/>
        <w:rPr>
          <w:rFonts w:ascii="Times New Roman" w:hAnsi="Times New Roman" w:cs="Times New Roman"/>
          <w:b/>
          <w:sz w:val="24"/>
          <w:szCs w:val="24"/>
        </w:rPr>
      </w:pPr>
      <w:bookmarkStart w:id="0" w:name="_Hlk18057840"/>
      <w:r w:rsidRPr="0053719E">
        <w:rPr>
          <w:rFonts w:ascii="Times New Roman" w:hAnsi="Times New Roman" w:cs="Times New Roman"/>
          <w:b/>
          <w:sz w:val="24"/>
          <w:szCs w:val="24"/>
        </w:rPr>
        <w:t xml:space="preserve">CASE NO. </w:t>
      </w:r>
      <w:r w:rsidR="00073C2F">
        <w:rPr>
          <w:rFonts w:ascii="Times New Roman" w:hAnsi="Times New Roman" w:cs="Times New Roman"/>
          <w:b/>
          <w:sz w:val="24"/>
          <w:szCs w:val="24"/>
        </w:rPr>
        <w:t>XX</w:t>
      </w:r>
      <w:r>
        <w:rPr>
          <w:rFonts w:ascii="Times New Roman" w:hAnsi="Times New Roman" w:cs="Times New Roman"/>
          <w:b/>
          <w:sz w:val="24"/>
          <w:szCs w:val="24"/>
        </w:rPr>
        <w:t>-</w:t>
      </w:r>
      <w:r w:rsidR="00073C2F">
        <w:rPr>
          <w:rFonts w:ascii="Times New Roman" w:hAnsi="Times New Roman" w:cs="Times New Roman"/>
          <w:b/>
          <w:sz w:val="24"/>
          <w:szCs w:val="24"/>
        </w:rPr>
        <w:t>XXXXX</w:t>
      </w:r>
      <w:r>
        <w:rPr>
          <w:rFonts w:ascii="Times New Roman" w:hAnsi="Times New Roman" w:cs="Times New Roman"/>
          <w:b/>
          <w:sz w:val="24"/>
          <w:szCs w:val="24"/>
        </w:rPr>
        <w:t>-CIV-</w:t>
      </w:r>
      <w:r w:rsidR="00073C2F">
        <w:rPr>
          <w:rFonts w:ascii="Times New Roman" w:hAnsi="Times New Roman" w:cs="Times New Roman"/>
          <w:b/>
          <w:sz w:val="24"/>
          <w:szCs w:val="24"/>
        </w:rPr>
        <w:t>ROSENBERG</w:t>
      </w:r>
      <w:bookmarkStart w:id="1" w:name="_GoBack"/>
      <w:bookmarkEnd w:id="1"/>
      <w:r>
        <w:rPr>
          <w:rFonts w:ascii="Times New Roman" w:hAnsi="Times New Roman" w:cs="Times New Roman"/>
          <w:b/>
          <w:sz w:val="24"/>
          <w:szCs w:val="24"/>
        </w:rPr>
        <w:t>/MAYNARD</w:t>
      </w:r>
    </w:p>
    <w:p w:rsidR="0044229A" w:rsidRDefault="0044229A" w:rsidP="0044229A">
      <w:pPr>
        <w:spacing w:after="0" w:line="240" w:lineRule="auto"/>
        <w:rPr>
          <w:rFonts w:ascii="Times New Roman" w:hAnsi="Times New Roman" w:cs="Times New Roman"/>
          <w:b/>
          <w:sz w:val="24"/>
          <w:szCs w:val="24"/>
        </w:rPr>
      </w:pPr>
      <w:bookmarkStart w:id="2" w:name="_Hlk11172530"/>
    </w:p>
    <w:bookmarkEnd w:id="2"/>
    <w:p w:rsidR="0044229A" w:rsidRDefault="00073C2F" w:rsidP="0044229A">
      <w:pPr>
        <w:spacing w:after="0" w:line="240" w:lineRule="auto"/>
        <w:rPr>
          <w:rFonts w:ascii="Times New Roman" w:hAnsi="Times New Roman" w:cs="Times New Roman"/>
          <w:b/>
          <w:sz w:val="24"/>
          <w:szCs w:val="24"/>
        </w:rPr>
      </w:pPr>
      <w:r>
        <w:rPr>
          <w:rFonts w:ascii="Times New Roman" w:hAnsi="Times New Roman" w:cs="Times New Roman"/>
          <w:b/>
          <w:sz w:val="24"/>
          <w:szCs w:val="24"/>
        </w:rPr>
        <w:t>YY</w:t>
      </w:r>
      <w:r w:rsidR="0044229A">
        <w:rPr>
          <w:rFonts w:ascii="Times New Roman" w:hAnsi="Times New Roman" w:cs="Times New Roman"/>
          <w:b/>
          <w:sz w:val="24"/>
          <w:szCs w:val="24"/>
        </w:rPr>
        <w:t>,</w:t>
      </w:r>
    </w:p>
    <w:p w:rsidR="0044229A" w:rsidRPr="00AC6C57" w:rsidRDefault="0044229A" w:rsidP="0044229A">
      <w:pPr>
        <w:spacing w:after="0" w:line="240" w:lineRule="auto"/>
        <w:rPr>
          <w:rFonts w:ascii="Times New Roman" w:hAnsi="Times New Roman" w:cs="Times New Roman"/>
          <w:b/>
          <w:sz w:val="24"/>
          <w:szCs w:val="24"/>
        </w:rPr>
      </w:pPr>
    </w:p>
    <w:p w:rsidR="0044229A" w:rsidRDefault="0044229A" w:rsidP="0044229A">
      <w:pPr>
        <w:spacing w:after="0" w:line="240" w:lineRule="auto"/>
        <w:ind w:firstLine="720"/>
        <w:rPr>
          <w:rFonts w:ascii="Times New Roman" w:hAnsi="Times New Roman" w:cs="Times New Roman"/>
          <w:b/>
          <w:sz w:val="24"/>
          <w:szCs w:val="24"/>
        </w:rPr>
      </w:pPr>
      <w:r w:rsidRPr="00AC6C57">
        <w:rPr>
          <w:rFonts w:ascii="Times New Roman" w:hAnsi="Times New Roman" w:cs="Times New Roman"/>
          <w:b/>
          <w:sz w:val="24"/>
          <w:szCs w:val="24"/>
        </w:rPr>
        <w:t>Plaintiff</w:t>
      </w:r>
      <w:r>
        <w:rPr>
          <w:rFonts w:ascii="Times New Roman" w:hAnsi="Times New Roman" w:cs="Times New Roman"/>
          <w:b/>
          <w:sz w:val="24"/>
          <w:szCs w:val="24"/>
        </w:rPr>
        <w:t>(s)</w:t>
      </w:r>
      <w:r w:rsidRPr="00AC6C57">
        <w:rPr>
          <w:rFonts w:ascii="Times New Roman" w:hAnsi="Times New Roman" w:cs="Times New Roman"/>
          <w:b/>
          <w:sz w:val="24"/>
          <w:szCs w:val="24"/>
        </w:rPr>
        <w:t>,</w:t>
      </w:r>
    </w:p>
    <w:p w:rsidR="0044229A" w:rsidRDefault="0044229A" w:rsidP="0044229A">
      <w:pPr>
        <w:spacing w:after="0" w:line="240" w:lineRule="auto"/>
        <w:ind w:firstLine="720"/>
        <w:rPr>
          <w:rFonts w:ascii="Times New Roman" w:hAnsi="Times New Roman" w:cs="Times New Roman"/>
          <w:b/>
          <w:sz w:val="24"/>
          <w:szCs w:val="24"/>
        </w:rPr>
      </w:pPr>
    </w:p>
    <w:p w:rsidR="0044229A" w:rsidRDefault="0044229A" w:rsidP="0044229A">
      <w:pPr>
        <w:spacing w:after="0" w:line="240" w:lineRule="auto"/>
        <w:rPr>
          <w:rFonts w:ascii="Times New Roman" w:hAnsi="Times New Roman" w:cs="Times New Roman"/>
          <w:b/>
          <w:sz w:val="24"/>
          <w:szCs w:val="24"/>
        </w:rPr>
      </w:pPr>
      <w:r w:rsidRPr="00AC6C57">
        <w:rPr>
          <w:rFonts w:ascii="Times New Roman" w:hAnsi="Times New Roman" w:cs="Times New Roman"/>
          <w:b/>
          <w:sz w:val="24"/>
          <w:szCs w:val="24"/>
        </w:rPr>
        <w:t>v.</w:t>
      </w:r>
    </w:p>
    <w:p w:rsidR="0044229A" w:rsidRPr="00AC6C57" w:rsidRDefault="0044229A" w:rsidP="0044229A">
      <w:pPr>
        <w:spacing w:after="0" w:line="240" w:lineRule="auto"/>
        <w:ind w:firstLine="720"/>
        <w:rPr>
          <w:rFonts w:ascii="Times New Roman" w:hAnsi="Times New Roman" w:cs="Times New Roman"/>
          <w:b/>
          <w:sz w:val="24"/>
          <w:szCs w:val="24"/>
        </w:rPr>
      </w:pPr>
    </w:p>
    <w:p w:rsidR="0044229A" w:rsidRDefault="00073C2F" w:rsidP="0044229A">
      <w:pPr>
        <w:spacing w:after="0" w:line="240" w:lineRule="auto"/>
        <w:rPr>
          <w:rFonts w:ascii="Times New Roman" w:hAnsi="Times New Roman" w:cs="Times New Roman"/>
          <w:b/>
          <w:sz w:val="24"/>
          <w:szCs w:val="24"/>
        </w:rPr>
      </w:pPr>
      <w:r>
        <w:rPr>
          <w:rFonts w:ascii="Times New Roman" w:hAnsi="Times New Roman" w:cs="Times New Roman"/>
          <w:b/>
          <w:sz w:val="24"/>
          <w:szCs w:val="24"/>
        </w:rPr>
        <w:t>ZZ</w:t>
      </w:r>
      <w:r w:rsidR="007943BC">
        <w:rPr>
          <w:rFonts w:ascii="Times New Roman" w:hAnsi="Times New Roman" w:cs="Times New Roman"/>
          <w:b/>
          <w:sz w:val="24"/>
          <w:szCs w:val="24"/>
        </w:rPr>
        <w:t>,</w:t>
      </w:r>
    </w:p>
    <w:p w:rsidR="0044229A" w:rsidRDefault="0044229A" w:rsidP="0044229A">
      <w:pPr>
        <w:spacing w:after="0" w:line="240" w:lineRule="auto"/>
        <w:rPr>
          <w:rFonts w:ascii="Times New Roman" w:hAnsi="Times New Roman" w:cs="Times New Roman"/>
          <w:b/>
          <w:sz w:val="24"/>
          <w:szCs w:val="24"/>
        </w:rPr>
      </w:pPr>
    </w:p>
    <w:p w:rsidR="0044229A" w:rsidRPr="00FF57BA" w:rsidRDefault="0044229A" w:rsidP="0044229A">
      <w:pPr>
        <w:spacing w:after="0" w:line="240" w:lineRule="auto"/>
        <w:ind w:firstLine="720"/>
        <w:rPr>
          <w:rFonts w:ascii="Times New Roman" w:hAnsi="Times New Roman" w:cs="Times New Roman"/>
          <w:b/>
          <w:sz w:val="24"/>
          <w:szCs w:val="24"/>
        </w:rPr>
      </w:pPr>
      <w:r w:rsidRPr="00FF57BA">
        <w:rPr>
          <w:rFonts w:ascii="Times New Roman" w:hAnsi="Times New Roman" w:cs="Times New Roman"/>
          <w:b/>
          <w:sz w:val="24"/>
          <w:szCs w:val="24"/>
        </w:rPr>
        <w:t>Defendant</w:t>
      </w:r>
      <w:r>
        <w:rPr>
          <w:rFonts w:ascii="Times New Roman" w:hAnsi="Times New Roman" w:cs="Times New Roman"/>
          <w:b/>
          <w:sz w:val="24"/>
          <w:szCs w:val="24"/>
        </w:rPr>
        <w:t>(s)</w:t>
      </w:r>
      <w:r w:rsidRPr="00FF57BA">
        <w:rPr>
          <w:rFonts w:ascii="Times New Roman" w:hAnsi="Times New Roman" w:cs="Times New Roman"/>
          <w:b/>
          <w:sz w:val="24"/>
          <w:szCs w:val="24"/>
        </w:rPr>
        <w:t>.</w:t>
      </w:r>
    </w:p>
    <w:bookmarkEnd w:id="0"/>
    <w:p w:rsidR="00E537CA" w:rsidRDefault="00E537CA" w:rsidP="00521F72">
      <w:pPr>
        <w:spacing w:after="0" w:line="240" w:lineRule="auto"/>
        <w:rPr>
          <w:rFonts w:ascii="Times New Roman" w:hAnsi="Times New Roman" w:cs="Times New Roman"/>
          <w:b/>
          <w:sz w:val="24"/>
          <w:szCs w:val="24"/>
        </w:rPr>
      </w:pPr>
      <w:r w:rsidRPr="00FF57BA">
        <w:rPr>
          <w:rFonts w:ascii="Times New Roman" w:hAnsi="Times New Roman" w:cs="Times New Roman"/>
          <w:b/>
          <w:sz w:val="24"/>
          <w:szCs w:val="24"/>
        </w:rPr>
        <w:t>________________________________________/</w:t>
      </w:r>
    </w:p>
    <w:p w:rsidR="00E537CA" w:rsidRDefault="00E537CA" w:rsidP="00E537CA">
      <w:pPr>
        <w:spacing w:after="0" w:line="240" w:lineRule="auto"/>
        <w:rPr>
          <w:rFonts w:ascii="Times New Roman" w:hAnsi="Times New Roman" w:cs="Times New Roman"/>
          <w:b/>
          <w:sz w:val="24"/>
          <w:szCs w:val="24"/>
        </w:rPr>
      </w:pPr>
    </w:p>
    <w:p w:rsidR="00E537CA" w:rsidRPr="00C23E4F" w:rsidRDefault="00C23E4F" w:rsidP="00E537C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ORDER SETTING DISCOVERY PROCEDURES</w:t>
      </w:r>
    </w:p>
    <w:p w:rsidR="00E537CA" w:rsidRPr="00E537CA" w:rsidRDefault="00E537CA" w:rsidP="00E537CA">
      <w:pPr>
        <w:spacing w:after="0" w:line="240" w:lineRule="auto"/>
        <w:jc w:val="center"/>
        <w:rPr>
          <w:rFonts w:ascii="Times New Roman" w:hAnsi="Times New Roman" w:cs="Times New Roman"/>
          <w:b/>
          <w:sz w:val="24"/>
          <w:szCs w:val="24"/>
          <w:u w:val="single"/>
        </w:rPr>
      </w:pPr>
    </w:p>
    <w:p w:rsidR="00C23E4F" w:rsidRDefault="00C23E4F" w:rsidP="00E537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matter is before this Court </w:t>
      </w:r>
      <w:proofErr w:type="spellStart"/>
      <w:r>
        <w:rPr>
          <w:rFonts w:ascii="Times New Roman" w:hAnsi="Times New Roman" w:cs="Times New Roman"/>
          <w:i/>
          <w:sz w:val="24"/>
          <w:szCs w:val="24"/>
        </w:rPr>
        <w:t>sua</w:t>
      </w:r>
      <w:proofErr w:type="spellEnd"/>
      <w:r>
        <w:rPr>
          <w:rFonts w:ascii="Times New Roman" w:hAnsi="Times New Roman" w:cs="Times New Roman"/>
          <w:i/>
          <w:sz w:val="24"/>
          <w:szCs w:val="24"/>
        </w:rPr>
        <w:t xml:space="preserve"> sponte</w:t>
      </w:r>
      <w:r w:rsidR="004C55B6">
        <w:rPr>
          <w:rFonts w:ascii="Times New Roman" w:hAnsi="Times New Roman" w:cs="Times New Roman"/>
          <w:sz w:val="24"/>
          <w:szCs w:val="24"/>
        </w:rPr>
        <w:t xml:space="preserve">.  The Honorable </w:t>
      </w:r>
      <w:r w:rsidR="008D1903">
        <w:rPr>
          <w:rFonts w:ascii="Times New Roman" w:hAnsi="Times New Roman" w:cs="Times New Roman"/>
          <w:sz w:val="24"/>
          <w:szCs w:val="24"/>
        </w:rPr>
        <w:t>Robin L. Rosenberg</w:t>
      </w:r>
      <w:r>
        <w:rPr>
          <w:rFonts w:ascii="Times New Roman" w:hAnsi="Times New Roman" w:cs="Times New Roman"/>
          <w:sz w:val="24"/>
          <w:szCs w:val="24"/>
        </w:rPr>
        <w:t xml:space="preserve">, United States District Judge, has referred discovery matters in this case to the undersigned United States Magistrate Judge.  </w:t>
      </w:r>
      <w:r>
        <w:rPr>
          <w:rFonts w:ascii="Times New Roman" w:hAnsi="Times New Roman" w:cs="Times New Roman"/>
          <w:i/>
          <w:sz w:val="24"/>
          <w:szCs w:val="24"/>
        </w:rPr>
        <w:t xml:space="preserve">See </w:t>
      </w:r>
      <w:r>
        <w:rPr>
          <w:rFonts w:ascii="Times New Roman" w:hAnsi="Times New Roman" w:cs="Times New Roman"/>
          <w:sz w:val="24"/>
          <w:szCs w:val="24"/>
        </w:rPr>
        <w:t xml:space="preserve">28 U.S.C. § 636(b); </w:t>
      </w:r>
      <w:r>
        <w:rPr>
          <w:rFonts w:ascii="Times New Roman" w:hAnsi="Times New Roman" w:cs="Times New Roman"/>
          <w:i/>
          <w:sz w:val="24"/>
          <w:szCs w:val="24"/>
        </w:rPr>
        <w:t xml:space="preserve">see also </w:t>
      </w:r>
      <w:r>
        <w:rPr>
          <w:rFonts w:ascii="Times New Roman" w:hAnsi="Times New Roman" w:cs="Times New Roman"/>
          <w:sz w:val="24"/>
          <w:szCs w:val="24"/>
        </w:rPr>
        <w:t xml:space="preserve">S.D. Fla. L.R. Mag. R. 1.  In order to efficiently resolve discovery </w:t>
      </w:r>
      <w:r w:rsidRPr="0026281A">
        <w:rPr>
          <w:rFonts w:ascii="Times New Roman" w:hAnsi="Times New Roman" w:cs="Times New Roman"/>
          <w:szCs w:val="24"/>
        </w:rPr>
        <w:t>disputes</w:t>
      </w:r>
      <w:r>
        <w:rPr>
          <w:rFonts w:ascii="Times New Roman" w:hAnsi="Times New Roman" w:cs="Times New Roman"/>
          <w:sz w:val="24"/>
          <w:szCs w:val="24"/>
        </w:rPr>
        <w:t>, the parties are hereby notified that the following rules apply to discovery pro</w:t>
      </w:r>
      <w:r w:rsidR="00DB2A9E">
        <w:rPr>
          <w:rFonts w:ascii="Times New Roman" w:hAnsi="Times New Roman" w:cs="Times New Roman"/>
          <w:sz w:val="24"/>
          <w:szCs w:val="24"/>
        </w:rPr>
        <w:t>cedures before this Court.  These</w:t>
      </w:r>
      <w:r>
        <w:rPr>
          <w:rFonts w:ascii="Times New Roman" w:hAnsi="Times New Roman" w:cs="Times New Roman"/>
          <w:sz w:val="24"/>
          <w:szCs w:val="24"/>
        </w:rPr>
        <w:t xml:space="preserve"> procedure</w:t>
      </w:r>
      <w:r w:rsidR="00DB2A9E">
        <w:rPr>
          <w:rFonts w:ascii="Times New Roman" w:hAnsi="Times New Roman" w:cs="Times New Roman"/>
          <w:sz w:val="24"/>
          <w:szCs w:val="24"/>
        </w:rPr>
        <w:t>s do</w:t>
      </w:r>
      <w:r>
        <w:rPr>
          <w:rFonts w:ascii="Times New Roman" w:hAnsi="Times New Roman" w:cs="Times New Roman"/>
          <w:sz w:val="24"/>
          <w:szCs w:val="24"/>
        </w:rPr>
        <w:t xml:space="preserve"> not apply to any discovery motion currently pending before the undersigned, but shall apply to any </w:t>
      </w:r>
      <w:r w:rsidR="003415E2">
        <w:rPr>
          <w:rFonts w:ascii="Times New Roman" w:hAnsi="Times New Roman" w:cs="Times New Roman"/>
          <w:sz w:val="24"/>
          <w:szCs w:val="24"/>
        </w:rPr>
        <w:t xml:space="preserve">discovery </w:t>
      </w:r>
      <w:r>
        <w:rPr>
          <w:rFonts w:ascii="Times New Roman" w:hAnsi="Times New Roman" w:cs="Times New Roman"/>
          <w:sz w:val="24"/>
          <w:szCs w:val="24"/>
        </w:rPr>
        <w:t>motion filed after the date of this Order.</w:t>
      </w:r>
      <w:r w:rsidR="003415E2">
        <w:rPr>
          <w:rFonts w:ascii="Times New Roman" w:hAnsi="Times New Roman" w:cs="Times New Roman"/>
          <w:sz w:val="24"/>
          <w:szCs w:val="24"/>
        </w:rPr>
        <w:t xml:space="preserve">  </w:t>
      </w:r>
      <w:r>
        <w:rPr>
          <w:rFonts w:ascii="Times New Roman" w:hAnsi="Times New Roman" w:cs="Times New Roman"/>
          <w:sz w:val="24"/>
          <w:szCs w:val="24"/>
        </w:rPr>
        <w:t>These procedures are designed to assist the parties and Court in working together to timely resolve discovery disputes without undue delay and unnecessary expense.</w:t>
      </w:r>
      <w:r w:rsidR="00DB2A9E">
        <w:rPr>
          <w:rFonts w:ascii="Times New Roman" w:hAnsi="Times New Roman" w:cs="Times New Roman"/>
          <w:sz w:val="24"/>
          <w:szCs w:val="24"/>
        </w:rPr>
        <w:t xml:space="preserve">  </w:t>
      </w:r>
      <w:r w:rsidR="003415E2">
        <w:rPr>
          <w:rFonts w:ascii="Times New Roman" w:hAnsi="Times New Roman" w:cs="Times New Roman"/>
          <w:sz w:val="24"/>
          <w:szCs w:val="24"/>
        </w:rPr>
        <w:t>This Court may decline to consider a motion or response which does not comply with these procedures.</w:t>
      </w:r>
    </w:p>
    <w:p w:rsidR="00E537CA" w:rsidRPr="003415E2" w:rsidRDefault="00C23E4F" w:rsidP="00C23E4F">
      <w:pPr>
        <w:pStyle w:val="ListParagraph"/>
        <w:numPr>
          <w:ilvl w:val="0"/>
          <w:numId w:val="3"/>
        </w:numPr>
        <w:spacing w:after="0" w:line="480" w:lineRule="auto"/>
        <w:jc w:val="both"/>
        <w:rPr>
          <w:rFonts w:ascii="Times New Roman" w:hAnsi="Times New Roman" w:cs="Times New Roman"/>
          <w:b/>
          <w:sz w:val="24"/>
          <w:szCs w:val="24"/>
        </w:rPr>
      </w:pPr>
      <w:r w:rsidRPr="003415E2">
        <w:rPr>
          <w:rFonts w:ascii="Times New Roman" w:hAnsi="Times New Roman" w:cs="Times New Roman"/>
          <w:b/>
          <w:sz w:val="24"/>
          <w:szCs w:val="24"/>
          <w:u w:val="single"/>
        </w:rPr>
        <w:t>PROCEDURES FOR DISCOVERY DISPUTES</w:t>
      </w:r>
    </w:p>
    <w:p w:rsidR="00352A13" w:rsidRPr="00352A13" w:rsidRDefault="00C23E4F" w:rsidP="00352A13">
      <w:pPr>
        <w:pStyle w:val="ListParagraph"/>
        <w:numPr>
          <w:ilvl w:val="0"/>
          <w:numId w:val="1"/>
        </w:numPr>
        <w:spacing w:after="0" w:line="480" w:lineRule="auto"/>
        <w:ind w:left="0" w:firstLine="720"/>
        <w:jc w:val="both"/>
      </w:pPr>
      <w:r w:rsidRPr="003415E2">
        <w:rPr>
          <w:rFonts w:ascii="Times New Roman" w:hAnsi="Times New Roman" w:cs="Times New Roman"/>
          <w:b/>
          <w:sz w:val="24"/>
          <w:szCs w:val="24"/>
          <w:u w:val="single"/>
        </w:rPr>
        <w:t>Pre-hearing Communication.</w:t>
      </w:r>
      <w:r w:rsidRPr="00352A13">
        <w:rPr>
          <w:rFonts w:ascii="Times New Roman" w:hAnsi="Times New Roman" w:cs="Times New Roman"/>
          <w:sz w:val="24"/>
          <w:szCs w:val="24"/>
        </w:rPr>
        <w:t xml:space="preserve">  If a discovery dispute arises, counsel must </w:t>
      </w:r>
      <w:proofErr w:type="gramStart"/>
      <w:r w:rsidRPr="00352A13">
        <w:rPr>
          <w:rFonts w:ascii="Times New Roman" w:hAnsi="Times New Roman" w:cs="Times New Roman"/>
          <w:sz w:val="24"/>
          <w:szCs w:val="24"/>
        </w:rPr>
        <w:t>actually speak</w:t>
      </w:r>
      <w:proofErr w:type="gramEnd"/>
      <w:r w:rsidRPr="00352A13">
        <w:rPr>
          <w:rFonts w:ascii="Times New Roman" w:hAnsi="Times New Roman" w:cs="Times New Roman"/>
          <w:sz w:val="24"/>
          <w:szCs w:val="24"/>
        </w:rPr>
        <w:t xml:space="preserve"> to one another (in person or on via telephone) and engage in reasonable compromise in a genuine effort to resolve their discovery disputes before seeking Court intervention.  The Court expects all parties to act courteously and professionally in the resolution of discovery disputes in </w:t>
      </w:r>
      <w:r w:rsidRPr="00352A13">
        <w:rPr>
          <w:rFonts w:ascii="Times New Roman" w:hAnsi="Times New Roman" w:cs="Times New Roman"/>
          <w:sz w:val="24"/>
          <w:szCs w:val="24"/>
        </w:rPr>
        <w:lastRenderedPageBreak/>
        <w:t xml:space="preserve">an attempt to resolve the discovery issue prior to setting a hearing.  </w:t>
      </w:r>
      <w:r w:rsidR="00352A13">
        <w:rPr>
          <w:rFonts w:ascii="Times New Roman" w:hAnsi="Times New Roman" w:cs="Times New Roman"/>
          <w:sz w:val="24"/>
          <w:szCs w:val="24"/>
        </w:rPr>
        <w:t xml:space="preserve">Even after a motion is filed or hearing is set, the parties are encouraged to continue to pursue settlement of any disputed discovery matters.  If those efforts are successful, counsel should contact Judge Maynard’s chambers as soon as practicable so that the hearing can be timely canceled.  Alternatively, if the parties resolve some, but not all, of their issues before the hearing, counsel shall timely contact chambers to relay which issues are no longer in dispute. </w:t>
      </w:r>
    </w:p>
    <w:p w:rsidR="00D07277" w:rsidRPr="00DB2A9E" w:rsidRDefault="00C23E4F" w:rsidP="0026281A">
      <w:pPr>
        <w:pStyle w:val="ListParagraph"/>
        <w:numPr>
          <w:ilvl w:val="0"/>
          <w:numId w:val="1"/>
        </w:numPr>
        <w:spacing w:after="0" w:line="480" w:lineRule="auto"/>
        <w:ind w:left="0" w:firstLine="720"/>
        <w:jc w:val="both"/>
      </w:pPr>
      <w:r w:rsidRPr="003415E2">
        <w:rPr>
          <w:rFonts w:ascii="Times New Roman" w:hAnsi="Times New Roman" w:cs="Times New Roman"/>
          <w:b/>
          <w:sz w:val="24"/>
          <w:szCs w:val="24"/>
          <w:u w:val="single"/>
        </w:rPr>
        <w:t>Discovery Motions</w:t>
      </w:r>
      <w:r w:rsidRPr="003415E2">
        <w:rPr>
          <w:rFonts w:ascii="Times New Roman" w:hAnsi="Times New Roman" w:cs="Times New Roman"/>
          <w:b/>
          <w:sz w:val="24"/>
          <w:szCs w:val="24"/>
        </w:rPr>
        <w:t>.</w:t>
      </w:r>
      <w:r w:rsidRPr="00352A13">
        <w:rPr>
          <w:rFonts w:ascii="Times New Roman" w:hAnsi="Times New Roman" w:cs="Times New Roman"/>
          <w:sz w:val="24"/>
          <w:szCs w:val="24"/>
        </w:rPr>
        <w:t xml:space="preserve">  If, after conferring, the parties are unable to resolve their discovery disputes without Court intervention, the moving party shall file a motion, </w:t>
      </w:r>
      <w:r w:rsidRPr="00352A13">
        <w:rPr>
          <w:rFonts w:ascii="Times New Roman" w:hAnsi="Times New Roman" w:cs="Times New Roman"/>
          <w:b/>
          <w:sz w:val="24"/>
          <w:szCs w:val="24"/>
        </w:rPr>
        <w:t xml:space="preserve">no more than </w:t>
      </w:r>
      <w:r w:rsidR="00DB2A9E">
        <w:rPr>
          <w:rFonts w:ascii="Times New Roman" w:hAnsi="Times New Roman" w:cs="Times New Roman"/>
          <w:b/>
          <w:sz w:val="24"/>
          <w:szCs w:val="24"/>
        </w:rPr>
        <w:t>five (</w:t>
      </w:r>
      <w:r w:rsidRPr="00352A13">
        <w:rPr>
          <w:rFonts w:ascii="Times New Roman" w:hAnsi="Times New Roman" w:cs="Times New Roman"/>
          <w:b/>
          <w:sz w:val="24"/>
          <w:szCs w:val="24"/>
        </w:rPr>
        <w:t>5</w:t>
      </w:r>
      <w:r w:rsidR="00DB2A9E">
        <w:rPr>
          <w:rFonts w:ascii="Times New Roman" w:hAnsi="Times New Roman" w:cs="Times New Roman"/>
          <w:b/>
          <w:sz w:val="24"/>
          <w:szCs w:val="24"/>
        </w:rPr>
        <w:t>)</w:t>
      </w:r>
      <w:r w:rsidRPr="00352A13">
        <w:rPr>
          <w:rFonts w:ascii="Times New Roman" w:hAnsi="Times New Roman" w:cs="Times New Roman"/>
          <w:b/>
          <w:sz w:val="24"/>
          <w:szCs w:val="24"/>
        </w:rPr>
        <w:t xml:space="preserve"> pages in length</w:t>
      </w:r>
      <w:r w:rsidRPr="00352A13">
        <w:rPr>
          <w:rFonts w:ascii="Times New Roman" w:hAnsi="Times New Roman" w:cs="Times New Roman"/>
          <w:sz w:val="24"/>
          <w:szCs w:val="24"/>
        </w:rPr>
        <w:t>.  The moving party may attach as exhibits to the motion materials relevant to the discovery dispute.  For example, if the dispute concerns interrogatories, the interrogatory responses (which restate the interrogatories)</w:t>
      </w:r>
      <w:r w:rsidR="00DB2A9E">
        <w:rPr>
          <w:rFonts w:ascii="Times New Roman" w:hAnsi="Times New Roman" w:cs="Times New Roman"/>
          <w:sz w:val="24"/>
          <w:szCs w:val="24"/>
        </w:rPr>
        <w:t xml:space="preserve"> shall be filed, with an indic</w:t>
      </w:r>
      <w:r w:rsidRPr="00352A13">
        <w:rPr>
          <w:rFonts w:ascii="Times New Roman" w:hAnsi="Times New Roman" w:cs="Times New Roman"/>
          <w:sz w:val="24"/>
          <w:szCs w:val="24"/>
        </w:rPr>
        <w:t>ation of which interrogatories remain in dispute.  Because the parties may attach relevant discovery to the motion, compliance with S.D. Fla. L.R. 26.1(h)(2) or (3) is not required.  The movant shall include in the motion a certificate of good faith that complies with S.</w:t>
      </w:r>
      <w:r w:rsidR="00D07277" w:rsidRPr="00352A13">
        <w:rPr>
          <w:rFonts w:ascii="Times New Roman" w:hAnsi="Times New Roman" w:cs="Times New Roman"/>
          <w:sz w:val="24"/>
          <w:szCs w:val="24"/>
        </w:rPr>
        <w:t>D. Fla. L.R. 7.1(a)(3).</w:t>
      </w:r>
      <w:r w:rsidR="00D07277" w:rsidRPr="00352A13">
        <w:rPr>
          <w:rFonts w:ascii="Times New Roman" w:hAnsi="Times New Roman" w:cs="Times New Roman"/>
          <w:sz w:val="24"/>
          <w:szCs w:val="24"/>
        </w:rPr>
        <w:tab/>
      </w:r>
      <w:r w:rsidRPr="00352A13">
        <w:rPr>
          <w:rFonts w:ascii="Times New Roman" w:hAnsi="Times New Roman" w:cs="Times New Roman"/>
          <w:sz w:val="24"/>
          <w:szCs w:val="24"/>
        </w:rPr>
        <w:t xml:space="preserve">The </w:t>
      </w:r>
      <w:r w:rsidR="00D07277" w:rsidRPr="00352A13">
        <w:rPr>
          <w:rFonts w:ascii="Times New Roman" w:hAnsi="Times New Roman" w:cs="Times New Roman"/>
          <w:sz w:val="24"/>
          <w:szCs w:val="24"/>
        </w:rPr>
        <w:t>opposing</w:t>
      </w:r>
      <w:r w:rsidRPr="00352A13">
        <w:rPr>
          <w:rFonts w:ascii="Times New Roman" w:hAnsi="Times New Roman" w:cs="Times New Roman"/>
          <w:sz w:val="24"/>
          <w:szCs w:val="24"/>
        </w:rPr>
        <w:t xml:space="preserve"> party shall file a response to the discovery motion </w:t>
      </w:r>
      <w:r w:rsidRPr="00DB2A9E">
        <w:rPr>
          <w:rFonts w:ascii="Times New Roman" w:hAnsi="Times New Roman" w:cs="Times New Roman"/>
          <w:b/>
          <w:sz w:val="24"/>
          <w:szCs w:val="24"/>
        </w:rPr>
        <w:t>within five (5) days</w:t>
      </w:r>
      <w:r w:rsidRPr="00352A13">
        <w:rPr>
          <w:rFonts w:ascii="Times New Roman" w:hAnsi="Times New Roman" w:cs="Times New Roman"/>
          <w:sz w:val="24"/>
          <w:szCs w:val="24"/>
        </w:rPr>
        <w:t xml:space="preserve"> of receipt of the motion.  The respon</w:t>
      </w:r>
      <w:r w:rsidR="00D07277" w:rsidRPr="00352A13">
        <w:rPr>
          <w:rFonts w:ascii="Times New Roman" w:hAnsi="Times New Roman" w:cs="Times New Roman"/>
          <w:sz w:val="24"/>
          <w:szCs w:val="24"/>
        </w:rPr>
        <w:t xml:space="preserve">se shall be </w:t>
      </w:r>
      <w:r w:rsidR="00D07277" w:rsidRPr="00352A13">
        <w:rPr>
          <w:rFonts w:ascii="Times New Roman" w:hAnsi="Times New Roman" w:cs="Times New Roman"/>
          <w:b/>
          <w:sz w:val="24"/>
          <w:szCs w:val="24"/>
        </w:rPr>
        <w:t xml:space="preserve">no more than </w:t>
      </w:r>
      <w:r w:rsidR="00DB2A9E">
        <w:rPr>
          <w:rFonts w:ascii="Times New Roman" w:hAnsi="Times New Roman" w:cs="Times New Roman"/>
          <w:b/>
          <w:sz w:val="24"/>
          <w:szCs w:val="24"/>
        </w:rPr>
        <w:t>five (</w:t>
      </w:r>
      <w:r w:rsidR="00D07277" w:rsidRPr="00352A13">
        <w:rPr>
          <w:rFonts w:ascii="Times New Roman" w:hAnsi="Times New Roman" w:cs="Times New Roman"/>
          <w:b/>
          <w:sz w:val="24"/>
          <w:szCs w:val="24"/>
        </w:rPr>
        <w:t>5</w:t>
      </w:r>
      <w:r w:rsidR="00DB2A9E">
        <w:rPr>
          <w:rFonts w:ascii="Times New Roman" w:hAnsi="Times New Roman" w:cs="Times New Roman"/>
          <w:b/>
          <w:sz w:val="24"/>
          <w:szCs w:val="24"/>
        </w:rPr>
        <w:t>)</w:t>
      </w:r>
      <w:r w:rsidRPr="00352A13">
        <w:rPr>
          <w:rFonts w:ascii="Times New Roman" w:hAnsi="Times New Roman" w:cs="Times New Roman"/>
          <w:b/>
          <w:sz w:val="24"/>
          <w:szCs w:val="24"/>
        </w:rPr>
        <w:t xml:space="preserve"> pages in length.</w:t>
      </w:r>
      <w:r w:rsidRPr="00352A13">
        <w:rPr>
          <w:rFonts w:ascii="Times New Roman" w:hAnsi="Times New Roman" w:cs="Times New Roman"/>
          <w:sz w:val="24"/>
          <w:szCs w:val="24"/>
        </w:rPr>
        <w:t xml:space="preserve">  The responding party may attach as exhibits materials relevant to the discovery dispute as outlined above.</w:t>
      </w:r>
      <w:r w:rsidR="00D07277">
        <w:t xml:space="preserve">  </w:t>
      </w:r>
      <w:r w:rsidR="00D07277" w:rsidRPr="00DB2A9E">
        <w:rPr>
          <w:rFonts w:ascii="Times New Roman" w:hAnsi="Times New Roman" w:cs="Times New Roman"/>
          <w:b/>
          <w:sz w:val="24"/>
          <w:szCs w:val="24"/>
        </w:rPr>
        <w:t>No replies are permitt</w:t>
      </w:r>
      <w:r w:rsidR="0026281A" w:rsidRPr="00DB2A9E">
        <w:rPr>
          <w:rFonts w:ascii="Times New Roman" w:hAnsi="Times New Roman" w:cs="Times New Roman"/>
          <w:b/>
          <w:sz w:val="24"/>
          <w:szCs w:val="24"/>
        </w:rPr>
        <w:t>ed unless ordered by the Court.</w:t>
      </w:r>
    </w:p>
    <w:p w:rsidR="00D07277" w:rsidRDefault="00D07277" w:rsidP="00D072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If the Court determines that a discovery hearing on the motion is necessary, chambers will set a hearing date and time.</w:t>
      </w:r>
    </w:p>
    <w:p w:rsidR="0026281A" w:rsidRPr="00D07277" w:rsidRDefault="0026281A" w:rsidP="00D07277">
      <w:pPr>
        <w:pStyle w:val="ListParagraph"/>
        <w:spacing w:after="0" w:line="480" w:lineRule="auto"/>
        <w:ind w:left="0"/>
        <w:jc w:val="both"/>
      </w:pPr>
      <w:r>
        <w:rPr>
          <w:rFonts w:ascii="Times New Roman" w:hAnsi="Times New Roman" w:cs="Times New Roman"/>
          <w:sz w:val="24"/>
          <w:szCs w:val="24"/>
        </w:rPr>
        <w:tab/>
        <w:t>These procedures do not relieve parties of the requirements of any Federal Rule of Civil Procedure or Local Rule except as noted above.</w:t>
      </w:r>
      <w:r>
        <w:rPr>
          <w:rFonts w:ascii="Times New Roman" w:hAnsi="Times New Roman" w:cs="Times New Roman"/>
          <w:sz w:val="24"/>
          <w:szCs w:val="24"/>
        </w:rPr>
        <w:tab/>
      </w:r>
    </w:p>
    <w:p w:rsidR="003415E2" w:rsidRDefault="003415E2" w:rsidP="003415E2">
      <w:pPr>
        <w:pStyle w:val="ListParagraph"/>
        <w:numPr>
          <w:ilvl w:val="0"/>
          <w:numId w:val="1"/>
        </w:numPr>
        <w:spacing w:after="0" w:line="480" w:lineRule="auto"/>
        <w:ind w:left="0" w:firstLine="720"/>
        <w:jc w:val="both"/>
      </w:pPr>
      <w:r w:rsidRPr="003415E2">
        <w:rPr>
          <w:rFonts w:ascii="Times New Roman" w:hAnsi="Times New Roman" w:cs="Times New Roman"/>
          <w:b/>
          <w:sz w:val="24"/>
          <w:szCs w:val="24"/>
          <w:u w:val="single"/>
        </w:rPr>
        <w:lastRenderedPageBreak/>
        <w:t>Expens</w:t>
      </w:r>
      <w:r w:rsidR="00DB2A9E">
        <w:rPr>
          <w:rFonts w:ascii="Times New Roman" w:hAnsi="Times New Roman" w:cs="Times New Roman"/>
          <w:b/>
          <w:sz w:val="24"/>
          <w:szCs w:val="24"/>
          <w:u w:val="single"/>
        </w:rPr>
        <w:t>es (Including Attorney’s Fees) and</w:t>
      </w:r>
      <w:r w:rsidRPr="003415E2">
        <w:rPr>
          <w:rFonts w:ascii="Times New Roman" w:hAnsi="Times New Roman" w:cs="Times New Roman"/>
          <w:b/>
          <w:sz w:val="24"/>
          <w:szCs w:val="24"/>
          <w:u w:val="single"/>
        </w:rPr>
        <w:t xml:space="preserve"> Sanctions</w:t>
      </w:r>
      <w:r>
        <w:rPr>
          <w:rFonts w:ascii="Times New Roman" w:hAnsi="Times New Roman" w:cs="Times New Roman"/>
          <w:sz w:val="24"/>
          <w:szCs w:val="24"/>
          <w:u w:val="single"/>
        </w:rPr>
        <w:t>.</w:t>
      </w:r>
      <w:r>
        <w:rPr>
          <w:rFonts w:ascii="Times New Roman" w:hAnsi="Times New Roman" w:cs="Times New Roman"/>
          <w:sz w:val="24"/>
          <w:szCs w:val="24"/>
        </w:rPr>
        <w:t xml:space="preserve">  This Court reminds the parties and counsel that Federal Rule of Civil Procedure 37(a)(5) requires courts to award expenses, including fees, unless an exception (such as the existence of a substantially justified, albeit losing, discovery position) applies to the discovery dispute and ruling.</w:t>
      </w:r>
    </w:p>
    <w:p w:rsidR="00352A13" w:rsidRDefault="00352A13" w:rsidP="003415E2">
      <w:pPr>
        <w:spacing w:after="0" w:line="480" w:lineRule="auto"/>
        <w:ind w:firstLine="720"/>
        <w:jc w:val="both"/>
        <w:rPr>
          <w:rFonts w:ascii="Times New Roman" w:hAnsi="Times New Roman" w:cs="Times New Roman"/>
          <w:sz w:val="24"/>
          <w:szCs w:val="24"/>
        </w:rPr>
      </w:pPr>
      <w:r w:rsidRPr="003415E2">
        <w:rPr>
          <w:rFonts w:ascii="Times New Roman" w:hAnsi="Times New Roman" w:cs="Times New Roman"/>
          <w:sz w:val="24"/>
          <w:szCs w:val="24"/>
        </w:rPr>
        <w:t xml:space="preserve">The Court expects all parties to act courteously and professionally in the resolution of their discovery dispute.  The Court may impose appropriate sanctions upon a finding of failure to comply with this Order or other discovery misconduct. </w:t>
      </w:r>
    </w:p>
    <w:p w:rsidR="00352A13" w:rsidRDefault="00352A13" w:rsidP="00352A13">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Pr="00352A13">
        <w:rPr>
          <w:rFonts w:ascii="Times New Roman" w:hAnsi="Times New Roman" w:cs="Times New Roman"/>
          <w:b/>
          <w:sz w:val="24"/>
          <w:szCs w:val="24"/>
          <w:u w:val="single"/>
        </w:rPr>
        <w:t>SCOPE OF DISCOVERY AND OBJECTIONS</w:t>
      </w:r>
    </w:p>
    <w:p w:rsidR="00352A13" w:rsidRPr="00352A13" w:rsidRDefault="00352A13" w:rsidP="00352A13">
      <w:pPr>
        <w:pStyle w:val="ListParagraph"/>
        <w:numPr>
          <w:ilvl w:val="0"/>
          <w:numId w:val="4"/>
        </w:numPr>
        <w:spacing w:after="0" w:line="480" w:lineRule="auto"/>
        <w:ind w:left="0" w:firstLine="720"/>
        <w:jc w:val="both"/>
      </w:pPr>
      <w:r w:rsidRPr="003415E2">
        <w:rPr>
          <w:rFonts w:ascii="Times New Roman" w:hAnsi="Times New Roman" w:cs="Times New Roman"/>
          <w:b/>
          <w:sz w:val="24"/>
          <w:szCs w:val="24"/>
          <w:u w:val="single"/>
        </w:rPr>
        <w:t>Rule 26(b)(1)</w:t>
      </w:r>
      <w:r w:rsidR="003415E2" w:rsidRPr="003415E2">
        <w:rPr>
          <w:rFonts w:ascii="Times New Roman" w:hAnsi="Times New Roman" w:cs="Times New Roman"/>
          <w:b/>
          <w:sz w:val="24"/>
          <w:szCs w:val="24"/>
        </w:rPr>
        <w:t>.</w:t>
      </w:r>
      <w:r>
        <w:rPr>
          <w:rFonts w:ascii="Times New Roman" w:hAnsi="Times New Roman" w:cs="Times New Roman"/>
          <w:sz w:val="24"/>
          <w:szCs w:val="24"/>
        </w:rPr>
        <w:t xml:space="preserve">  Federal Rule of Civil Procedure 26(b)(1), as amended on December 1, 2015, defines the scope of permissible discovery as follows:</w:t>
      </w:r>
    </w:p>
    <w:p w:rsidR="00080440" w:rsidRDefault="00DB2A9E" w:rsidP="00080440">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Unless otherwise limited by court order, the scope of discovery is as follows:  </w:t>
      </w:r>
      <w:r w:rsidR="00352A13">
        <w:rPr>
          <w:rFonts w:ascii="Times New Roman" w:hAnsi="Times New Roman" w:cs="Times New Roman"/>
          <w:sz w:val="24"/>
          <w:szCs w:val="24"/>
        </w:rPr>
        <w:t xml:space="preserve">Parties may obtain discovery </w:t>
      </w:r>
      <w:r w:rsidR="00080440">
        <w:rPr>
          <w:rFonts w:ascii="Times New Roman" w:hAnsi="Times New Roman" w:cs="Times New Roman"/>
          <w:sz w:val="24"/>
          <w:szCs w:val="24"/>
        </w:rPr>
        <w:t xml:space="preserve">regarding any nonprivileged matter that is relevant to any party’s claim or defense and </w:t>
      </w:r>
      <w:r w:rsidR="00080440">
        <w:rPr>
          <w:rFonts w:ascii="Times New Roman" w:hAnsi="Times New Roman" w:cs="Times New Roman"/>
          <w:b/>
          <w:sz w:val="24"/>
          <w:szCs w:val="24"/>
        </w:rPr>
        <w:t>proportional to the needs of the case</w:t>
      </w:r>
      <w:r w:rsidR="00080440">
        <w:rPr>
          <w:rFonts w:ascii="Times New Roman" w:hAnsi="Times New Roman" w:cs="Times New Roman"/>
          <w:sz w:val="24"/>
          <w:szCs w:val="24"/>
        </w:rPr>
        <w:t>, considering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Information within the scope of discovery need not be admissible in evidence to be discoverable.</w:t>
      </w:r>
    </w:p>
    <w:p w:rsidR="00080440" w:rsidRDefault="00080440" w:rsidP="00080440">
      <w:pPr>
        <w:spacing w:after="0" w:line="240" w:lineRule="auto"/>
        <w:ind w:left="720" w:right="720"/>
        <w:jc w:val="both"/>
        <w:rPr>
          <w:rFonts w:ascii="Times New Roman" w:hAnsi="Times New Roman" w:cs="Times New Roman"/>
          <w:sz w:val="24"/>
          <w:szCs w:val="24"/>
        </w:rPr>
      </w:pPr>
    </w:p>
    <w:p w:rsidR="00080440" w:rsidRDefault="00080440" w:rsidP="0008044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Therefore, an objection that a discovery request is not reasonably calculated to lead to admissible evidence is based upon an outdated discovery standard.  Such an objection is meaningless and will be found </w:t>
      </w:r>
      <w:r w:rsidR="00DB2A9E">
        <w:rPr>
          <w:rFonts w:ascii="Times New Roman" w:hAnsi="Times New Roman" w:cs="Times New Roman"/>
          <w:sz w:val="24"/>
          <w:szCs w:val="24"/>
        </w:rPr>
        <w:t>meritless</w:t>
      </w:r>
      <w:r>
        <w:rPr>
          <w:rFonts w:ascii="Times New Roman" w:hAnsi="Times New Roman" w:cs="Times New Roman"/>
          <w:sz w:val="24"/>
          <w:szCs w:val="24"/>
        </w:rPr>
        <w:t xml:space="preserve"> by this Court.  An objection based on relevance or proportionality must include a specific explanation describing why the requested discovery lacks relevance and/or why the requested discovery is disproportionate in light of the factors set out in Rule 26(b)(1).</w:t>
      </w:r>
    </w:p>
    <w:p w:rsidR="008B472C" w:rsidRDefault="00080440" w:rsidP="008B472C">
      <w:pPr>
        <w:pStyle w:val="ListParagraph"/>
        <w:numPr>
          <w:ilvl w:val="0"/>
          <w:numId w:val="4"/>
        </w:numPr>
        <w:spacing w:after="0" w:line="480" w:lineRule="auto"/>
        <w:ind w:left="0" w:firstLine="720"/>
        <w:jc w:val="both"/>
      </w:pPr>
      <w:r w:rsidRPr="003415E2">
        <w:rPr>
          <w:rFonts w:ascii="Times New Roman" w:hAnsi="Times New Roman" w:cs="Times New Roman"/>
          <w:b/>
          <w:sz w:val="24"/>
          <w:szCs w:val="24"/>
          <w:u w:val="single"/>
        </w:rPr>
        <w:t>Boilerplate or General Objections</w:t>
      </w:r>
      <w:r w:rsidR="003415E2" w:rsidRPr="003415E2">
        <w:rPr>
          <w:rFonts w:ascii="Times New Roman" w:hAnsi="Times New Roman" w:cs="Times New Roman"/>
          <w:b/>
          <w:sz w:val="24"/>
          <w:szCs w:val="24"/>
        </w:rPr>
        <w:t>.</w:t>
      </w:r>
      <w:r>
        <w:rPr>
          <w:rFonts w:ascii="Times New Roman" w:hAnsi="Times New Roman" w:cs="Times New Roman"/>
          <w:sz w:val="24"/>
          <w:szCs w:val="24"/>
        </w:rPr>
        <w:t xml:space="preserve">  The parties shall not make nonspecific, boilerplate objections.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Local Rule 26.1(e)(2)(A) (“Where an objection is made to any interrogatory or subpart thereof or to any production request under Federal Rule of Civil Procedure </w:t>
      </w:r>
      <w:r>
        <w:rPr>
          <w:rFonts w:ascii="Times New Roman" w:hAnsi="Times New Roman" w:cs="Times New Roman"/>
          <w:sz w:val="24"/>
          <w:szCs w:val="24"/>
        </w:rPr>
        <w:lastRenderedPageBreak/>
        <w:t xml:space="preserve">34, the objection shall state with specificity all grounds.”).  The parties also shall not make General Objections that are not tied to a particular discovery request.  Such objections are meaningless and will be found </w:t>
      </w:r>
      <w:r w:rsidR="00990B37">
        <w:rPr>
          <w:rFonts w:ascii="Times New Roman" w:hAnsi="Times New Roman" w:cs="Times New Roman"/>
          <w:sz w:val="24"/>
          <w:szCs w:val="24"/>
        </w:rPr>
        <w:t>meritless</w:t>
      </w:r>
      <w:r>
        <w:rPr>
          <w:rFonts w:ascii="Times New Roman" w:hAnsi="Times New Roman" w:cs="Times New Roman"/>
          <w:sz w:val="24"/>
          <w:szCs w:val="24"/>
        </w:rPr>
        <w:t xml:space="preserve"> by this Court.</w:t>
      </w:r>
    </w:p>
    <w:p w:rsidR="003A2F0E" w:rsidRPr="008B472C" w:rsidRDefault="00080440" w:rsidP="008B472C">
      <w:pPr>
        <w:pStyle w:val="ListParagraph"/>
        <w:numPr>
          <w:ilvl w:val="0"/>
          <w:numId w:val="4"/>
        </w:numPr>
        <w:spacing w:after="0" w:line="480" w:lineRule="auto"/>
        <w:ind w:left="0" w:firstLine="720"/>
        <w:jc w:val="both"/>
      </w:pPr>
      <w:r w:rsidRPr="003415E2">
        <w:rPr>
          <w:rFonts w:ascii="Times New Roman" w:hAnsi="Times New Roman" w:cs="Times New Roman"/>
          <w:b/>
          <w:sz w:val="24"/>
          <w:szCs w:val="24"/>
          <w:u w:val="single"/>
        </w:rPr>
        <w:t>Vague, Over</w:t>
      </w:r>
      <w:r w:rsidR="003415E2" w:rsidRPr="003415E2">
        <w:rPr>
          <w:rFonts w:ascii="Times New Roman" w:hAnsi="Times New Roman" w:cs="Times New Roman"/>
          <w:b/>
          <w:sz w:val="24"/>
          <w:szCs w:val="24"/>
          <w:u w:val="single"/>
        </w:rPr>
        <w:t>ly Broad, and Unduly Burdensome.</w:t>
      </w:r>
      <w:r w:rsidRPr="008B472C">
        <w:rPr>
          <w:rFonts w:ascii="Times New Roman" w:hAnsi="Times New Roman" w:cs="Times New Roman"/>
          <w:sz w:val="24"/>
          <w:szCs w:val="24"/>
        </w:rPr>
        <w:t xml:space="preserve">  Objections that state that a discovery request is “vague, overly broad, or unduly burdensome” </w:t>
      </w:r>
      <w:r w:rsidR="00990B37" w:rsidRPr="008B472C">
        <w:rPr>
          <w:rFonts w:ascii="Times New Roman" w:hAnsi="Times New Roman" w:cs="Times New Roman"/>
          <w:sz w:val="24"/>
          <w:szCs w:val="24"/>
        </w:rPr>
        <w:t>are, standing alone, meaningl</w:t>
      </w:r>
      <w:r w:rsidRPr="008B472C">
        <w:rPr>
          <w:rFonts w:ascii="Times New Roman" w:hAnsi="Times New Roman" w:cs="Times New Roman"/>
          <w:sz w:val="24"/>
          <w:szCs w:val="24"/>
        </w:rPr>
        <w:t xml:space="preserve">ess, and will be found </w:t>
      </w:r>
      <w:r w:rsidR="00990B37" w:rsidRPr="008B472C">
        <w:rPr>
          <w:rFonts w:ascii="Times New Roman" w:hAnsi="Times New Roman" w:cs="Times New Roman"/>
          <w:sz w:val="24"/>
          <w:szCs w:val="24"/>
        </w:rPr>
        <w:t>meritless</w:t>
      </w:r>
      <w:r w:rsidRPr="008B472C">
        <w:rPr>
          <w:rFonts w:ascii="Times New Roman" w:hAnsi="Times New Roman" w:cs="Times New Roman"/>
          <w:sz w:val="24"/>
          <w:szCs w:val="24"/>
        </w:rPr>
        <w:t xml:space="preserve"> by this Court.  </w:t>
      </w:r>
      <w:r w:rsidR="00990B37" w:rsidRPr="008B472C">
        <w:rPr>
          <w:rFonts w:ascii="Times New Roman" w:hAnsi="Times New Roman" w:cs="Times New Roman"/>
          <w:sz w:val="24"/>
          <w:szCs w:val="24"/>
        </w:rPr>
        <w:t xml:space="preserve">A party objecting on these grounds must explain the specific and particular way in which the request is vague, overly broad or unduly burdensome.  </w:t>
      </w:r>
      <w:r w:rsidR="008B472C" w:rsidRPr="008B472C">
        <w:rPr>
          <w:rFonts w:ascii="Times New Roman" w:hAnsi="Times New Roman" w:cs="Times New Roman"/>
          <w:i/>
          <w:sz w:val="24"/>
          <w:szCs w:val="24"/>
        </w:rPr>
        <w:t xml:space="preserve">See </w:t>
      </w:r>
      <w:r w:rsidR="008B472C" w:rsidRPr="008B472C">
        <w:rPr>
          <w:rFonts w:ascii="Times New Roman" w:hAnsi="Times New Roman" w:cs="Times New Roman"/>
          <w:sz w:val="24"/>
          <w:szCs w:val="24"/>
        </w:rPr>
        <w:t>Fed. R. Civ. P. 33(b)(4) and 34(b)(2)(B</w:t>
      </w:r>
      <w:r w:rsidR="00DB2A9E">
        <w:rPr>
          <w:rFonts w:ascii="Times New Roman" w:hAnsi="Times New Roman" w:cs="Times New Roman"/>
          <w:sz w:val="24"/>
          <w:szCs w:val="24"/>
        </w:rPr>
        <w:t xml:space="preserve">).  </w:t>
      </w:r>
      <w:r w:rsidR="00DB2A9E" w:rsidRPr="008B472C">
        <w:rPr>
          <w:rFonts w:ascii="Times New Roman" w:hAnsi="Times New Roman" w:cs="Times New Roman"/>
          <w:sz w:val="24"/>
          <w:szCs w:val="24"/>
        </w:rPr>
        <w:t>In addition, claims of undue burden should be supported by a statement (generally an affidavit) with specific information demonstrating how the request is overly burdensome.</w:t>
      </w:r>
      <w:r w:rsidR="00DB2A9E">
        <w:rPr>
          <w:rFonts w:ascii="Times New Roman" w:hAnsi="Times New Roman" w:cs="Times New Roman"/>
          <w:sz w:val="24"/>
          <w:szCs w:val="24"/>
        </w:rPr>
        <w:t xml:space="preserve">  </w:t>
      </w:r>
      <w:r w:rsidR="00DB2A9E">
        <w:rPr>
          <w:rFonts w:ascii="Times New Roman" w:hAnsi="Times New Roman" w:cs="Times New Roman"/>
          <w:i/>
          <w:sz w:val="24"/>
          <w:szCs w:val="24"/>
        </w:rPr>
        <w:t xml:space="preserve">See, e.g., </w:t>
      </w:r>
      <w:proofErr w:type="spellStart"/>
      <w:r w:rsidR="008B472C" w:rsidRPr="008B472C">
        <w:rPr>
          <w:rFonts w:ascii="Times New Roman" w:hAnsi="Times New Roman" w:cs="Times New Roman"/>
          <w:i/>
          <w:sz w:val="24"/>
          <w:szCs w:val="24"/>
        </w:rPr>
        <w:t>Sallah</w:t>
      </w:r>
      <w:proofErr w:type="spellEnd"/>
      <w:r w:rsidR="008B472C" w:rsidRPr="008B472C">
        <w:rPr>
          <w:rFonts w:ascii="Times New Roman" w:hAnsi="Times New Roman" w:cs="Times New Roman"/>
          <w:i/>
          <w:sz w:val="24"/>
          <w:szCs w:val="24"/>
        </w:rPr>
        <w:t xml:space="preserve"> v. Worldwide Clearing LLC</w:t>
      </w:r>
      <w:r w:rsidR="008B472C" w:rsidRPr="008B472C">
        <w:rPr>
          <w:rFonts w:ascii="Times New Roman" w:hAnsi="Times New Roman" w:cs="Times New Roman"/>
          <w:sz w:val="24"/>
          <w:szCs w:val="24"/>
        </w:rPr>
        <w:t>, 855 F. Supp.2d 1364, 1376 (S.D. Fla. 2012</w:t>
      </w:r>
      <w:r w:rsidR="00DB2A9E">
        <w:rPr>
          <w:rFonts w:ascii="Times New Roman" w:hAnsi="Times New Roman" w:cs="Times New Roman"/>
          <w:sz w:val="24"/>
          <w:szCs w:val="24"/>
        </w:rPr>
        <w:t xml:space="preserve">).  </w:t>
      </w:r>
      <w:r w:rsidRPr="008B472C">
        <w:rPr>
          <w:rFonts w:ascii="Times New Roman" w:hAnsi="Times New Roman" w:cs="Times New Roman"/>
          <w:sz w:val="24"/>
          <w:szCs w:val="24"/>
        </w:rPr>
        <w:t>If a party believes that a request or a term is vague, that party shall attempt to obtain clarification from opposing counsel prior to objecting on vagueness grounds.</w:t>
      </w:r>
      <w:r w:rsidR="00DB2A9E">
        <w:t xml:space="preserve">  </w:t>
      </w:r>
      <w:r w:rsidRPr="008B472C">
        <w:rPr>
          <w:rFonts w:ascii="Times New Roman" w:hAnsi="Times New Roman" w:cs="Times New Roman"/>
          <w:sz w:val="24"/>
          <w:szCs w:val="24"/>
        </w:rPr>
        <w:t>If the objecting party asserts that the request seeks material</w:t>
      </w:r>
      <w:r w:rsidR="00990B37" w:rsidRPr="008B472C">
        <w:rPr>
          <w:rFonts w:ascii="Times New Roman" w:hAnsi="Times New Roman" w:cs="Times New Roman"/>
          <w:sz w:val="24"/>
          <w:szCs w:val="24"/>
        </w:rPr>
        <w:t>s</w:t>
      </w:r>
      <w:r w:rsidRPr="008B472C">
        <w:rPr>
          <w:rFonts w:ascii="Times New Roman" w:hAnsi="Times New Roman" w:cs="Times New Roman"/>
          <w:sz w:val="24"/>
          <w:szCs w:val="24"/>
        </w:rPr>
        <w:t xml:space="preserve"> th</w:t>
      </w:r>
      <w:r w:rsidR="00990B37" w:rsidRPr="008B472C">
        <w:rPr>
          <w:rFonts w:ascii="Times New Roman" w:hAnsi="Times New Roman" w:cs="Times New Roman"/>
          <w:sz w:val="24"/>
          <w:szCs w:val="24"/>
        </w:rPr>
        <w:t>at are not relevant, the object</w:t>
      </w:r>
      <w:r w:rsidRPr="008B472C">
        <w:rPr>
          <w:rFonts w:ascii="Times New Roman" w:hAnsi="Times New Roman" w:cs="Times New Roman"/>
          <w:sz w:val="24"/>
          <w:szCs w:val="24"/>
        </w:rPr>
        <w:t>i</w:t>
      </w:r>
      <w:r w:rsidR="00990B37" w:rsidRPr="008B472C">
        <w:rPr>
          <w:rFonts w:ascii="Times New Roman" w:hAnsi="Times New Roman" w:cs="Times New Roman"/>
          <w:sz w:val="24"/>
          <w:szCs w:val="24"/>
        </w:rPr>
        <w:t>o</w:t>
      </w:r>
      <w:r w:rsidRPr="008B472C">
        <w:rPr>
          <w:rFonts w:ascii="Times New Roman" w:hAnsi="Times New Roman" w:cs="Times New Roman"/>
          <w:sz w:val="24"/>
          <w:szCs w:val="24"/>
        </w:rPr>
        <w:t>n should say so</w:t>
      </w:r>
      <w:r w:rsidR="00DB2A9E">
        <w:rPr>
          <w:rFonts w:ascii="Times New Roman" w:hAnsi="Times New Roman" w:cs="Times New Roman"/>
          <w:sz w:val="24"/>
          <w:szCs w:val="24"/>
        </w:rPr>
        <w:t xml:space="preserve"> and explain why</w:t>
      </w:r>
      <w:r w:rsidRPr="008B472C">
        <w:rPr>
          <w:rFonts w:ascii="Times New Roman" w:hAnsi="Times New Roman" w:cs="Times New Roman"/>
          <w:sz w:val="24"/>
          <w:szCs w:val="24"/>
        </w:rPr>
        <w:t>.  Alternatively, if the objector asser</w:t>
      </w:r>
      <w:r w:rsidR="00990B37" w:rsidRPr="008B472C">
        <w:rPr>
          <w:rFonts w:ascii="Times New Roman" w:hAnsi="Times New Roman" w:cs="Times New Roman"/>
          <w:sz w:val="24"/>
          <w:szCs w:val="24"/>
        </w:rPr>
        <w:t>t</w:t>
      </w:r>
      <w:r w:rsidRPr="008B472C">
        <w:rPr>
          <w:rFonts w:ascii="Times New Roman" w:hAnsi="Times New Roman" w:cs="Times New Roman"/>
          <w:sz w:val="24"/>
          <w:szCs w:val="24"/>
        </w:rPr>
        <w:t>s that the request seeks materials that are relevant, but excessive or cumulative, the objection should state that the request is dispro</w:t>
      </w:r>
      <w:r w:rsidR="003A2F0E" w:rsidRPr="008B472C">
        <w:rPr>
          <w:rFonts w:ascii="Times New Roman" w:hAnsi="Times New Roman" w:cs="Times New Roman"/>
          <w:sz w:val="24"/>
          <w:szCs w:val="24"/>
        </w:rPr>
        <w:t xml:space="preserve">portionate and explain why.  </w:t>
      </w:r>
    </w:p>
    <w:p w:rsidR="00080440" w:rsidRDefault="003A2F0E" w:rsidP="003A2F0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If a party believes a discovery request seeks </w:t>
      </w:r>
      <w:r w:rsidR="008B472C">
        <w:rPr>
          <w:rFonts w:ascii="Times New Roman" w:hAnsi="Times New Roman" w:cs="Times New Roman"/>
          <w:sz w:val="24"/>
          <w:szCs w:val="24"/>
        </w:rPr>
        <w:t>information that</w:t>
      </w:r>
      <w:r w:rsidR="009D309B">
        <w:rPr>
          <w:rFonts w:ascii="Times New Roman" w:hAnsi="Times New Roman" w:cs="Times New Roman"/>
          <w:sz w:val="24"/>
          <w:szCs w:val="24"/>
        </w:rPr>
        <w:t xml:space="preserve"> is irrelevant, unduly broad, </w:t>
      </w:r>
      <w:r w:rsidR="008B472C">
        <w:rPr>
          <w:rFonts w:ascii="Times New Roman" w:hAnsi="Times New Roman" w:cs="Times New Roman"/>
          <w:sz w:val="24"/>
          <w:szCs w:val="24"/>
        </w:rPr>
        <w:t>burdensome, or disproportionate</w:t>
      </w:r>
      <w:r>
        <w:rPr>
          <w:rFonts w:ascii="Times New Roman" w:hAnsi="Times New Roman" w:cs="Times New Roman"/>
          <w:sz w:val="24"/>
          <w:szCs w:val="24"/>
        </w:rPr>
        <w:t>, that party shall confer in good faith with opposing counsel to narrow the scope of the request before asserting these objections.  Th</w:t>
      </w:r>
      <w:r w:rsidR="009D309B">
        <w:rPr>
          <w:rFonts w:ascii="Times New Roman" w:hAnsi="Times New Roman" w:cs="Times New Roman"/>
          <w:sz w:val="24"/>
          <w:szCs w:val="24"/>
        </w:rPr>
        <w:t xml:space="preserve">at party shall also provide discovery </w:t>
      </w:r>
      <w:r>
        <w:rPr>
          <w:rFonts w:ascii="Times New Roman" w:hAnsi="Times New Roman" w:cs="Times New Roman"/>
          <w:sz w:val="24"/>
          <w:szCs w:val="24"/>
        </w:rPr>
        <w:t>as to those matters for which the scope or burden is not contested.  For example, if there is an objection based upon the scope of the request, such as time frame or geographic location, discovery should be provided as to the time period or locations that are not disputed.  Thus</w:t>
      </w:r>
      <w:r w:rsidR="00990B37">
        <w:rPr>
          <w:rFonts w:ascii="Times New Roman" w:hAnsi="Times New Roman" w:cs="Times New Roman"/>
          <w:sz w:val="24"/>
          <w:szCs w:val="24"/>
        </w:rPr>
        <w:t xml:space="preserve">, if discovery is sought nationwide for a ten-year period, and the responding party objects on the </w:t>
      </w:r>
      <w:r w:rsidR="00990B37">
        <w:rPr>
          <w:rFonts w:ascii="Times New Roman" w:hAnsi="Times New Roman" w:cs="Times New Roman"/>
          <w:sz w:val="24"/>
          <w:szCs w:val="24"/>
        </w:rPr>
        <w:lastRenderedPageBreak/>
        <w:t>grounds that only a fiv</w:t>
      </w:r>
      <w:r w:rsidR="008B472C">
        <w:rPr>
          <w:rFonts w:ascii="Times New Roman" w:hAnsi="Times New Roman" w:cs="Times New Roman"/>
          <w:sz w:val="24"/>
          <w:szCs w:val="24"/>
        </w:rPr>
        <w:t>e-year period limited to activiti</w:t>
      </w:r>
      <w:r w:rsidR="00990B37">
        <w:rPr>
          <w:rFonts w:ascii="Times New Roman" w:hAnsi="Times New Roman" w:cs="Times New Roman"/>
          <w:sz w:val="24"/>
          <w:szCs w:val="24"/>
        </w:rPr>
        <w:t xml:space="preserve">es in the State of Florida is appropriate, the responding party shall provide responsive discovery falling within the five-year period as to the State of Florida.  </w:t>
      </w:r>
    </w:p>
    <w:p w:rsidR="00941A4E" w:rsidRPr="00941A4E" w:rsidRDefault="009D309B" w:rsidP="00941A4E">
      <w:pPr>
        <w:pStyle w:val="ListParagraph"/>
        <w:numPr>
          <w:ilvl w:val="0"/>
          <w:numId w:val="4"/>
        </w:numPr>
        <w:spacing w:after="0" w:line="480" w:lineRule="auto"/>
        <w:ind w:left="0" w:firstLine="720"/>
        <w:jc w:val="both"/>
      </w:pPr>
      <w:r w:rsidRPr="003415E2">
        <w:rPr>
          <w:rFonts w:ascii="Times New Roman" w:hAnsi="Times New Roman" w:cs="Times New Roman"/>
          <w:b/>
          <w:sz w:val="24"/>
          <w:szCs w:val="24"/>
          <w:u w:val="single"/>
        </w:rPr>
        <w:t>Formulaic Objections Followed by an Answer</w:t>
      </w:r>
      <w:r w:rsidR="003415E2" w:rsidRPr="003415E2">
        <w:rPr>
          <w:rFonts w:ascii="Times New Roman" w:hAnsi="Times New Roman" w:cs="Times New Roman"/>
          <w:b/>
          <w:sz w:val="24"/>
          <w:szCs w:val="24"/>
        </w:rPr>
        <w:t>.</w:t>
      </w:r>
      <w:r>
        <w:rPr>
          <w:rFonts w:ascii="Times New Roman" w:hAnsi="Times New Roman" w:cs="Times New Roman"/>
          <w:sz w:val="24"/>
          <w:szCs w:val="24"/>
        </w:rPr>
        <w:t xml:space="preserve">  The parties shall not recite a formulaic objection followed by an answer to the request.  It has become common practice for a party to object on the basis of any of the above reasons, and then state, “notwithstanding the above,” the party will respond to the discovery request, subject to or without waiving such objection.  This type of objection and answer preserves nothing and serves only to waste the time and resources of the parties and this Court.  Further, such practice leaves the requesting party uncertain as to </w:t>
      </w:r>
      <w:r w:rsidR="00777C7A">
        <w:rPr>
          <w:rFonts w:ascii="Times New Roman" w:hAnsi="Times New Roman" w:cs="Times New Roman"/>
          <w:sz w:val="24"/>
          <w:szCs w:val="24"/>
        </w:rPr>
        <w:t>whether the question actually ha</w:t>
      </w:r>
      <w:r>
        <w:rPr>
          <w:rFonts w:ascii="Times New Roman" w:hAnsi="Times New Roman" w:cs="Times New Roman"/>
          <w:sz w:val="24"/>
          <w:szCs w:val="24"/>
        </w:rPr>
        <w:t xml:space="preserve">s been fully answered or </w:t>
      </w:r>
      <w:r w:rsidR="00941A4E" w:rsidRPr="00941A4E">
        <w:rPr>
          <w:rFonts w:ascii="Times New Roman" w:hAnsi="Times New Roman" w:cs="Times New Roman"/>
          <w:sz w:val="24"/>
          <w:szCs w:val="24"/>
        </w:rPr>
        <w:t>whether</w:t>
      </w:r>
      <w:r w:rsidR="00941A4E">
        <w:rPr>
          <w:rFonts w:ascii="Times New Roman" w:hAnsi="Times New Roman" w:cs="Times New Roman"/>
          <w:sz w:val="24"/>
          <w:szCs w:val="24"/>
        </w:rPr>
        <w:t xml:space="preserve"> only a portion of the question has been answered.  </w:t>
      </w:r>
      <w:r w:rsidR="00941A4E">
        <w:rPr>
          <w:rFonts w:ascii="Times New Roman" w:hAnsi="Times New Roman" w:cs="Times New Roman"/>
          <w:i/>
          <w:sz w:val="24"/>
          <w:szCs w:val="24"/>
        </w:rPr>
        <w:t xml:space="preserve">See </w:t>
      </w:r>
      <w:r w:rsidR="00941A4E">
        <w:rPr>
          <w:rFonts w:ascii="Times New Roman" w:hAnsi="Times New Roman" w:cs="Times New Roman"/>
          <w:sz w:val="24"/>
          <w:szCs w:val="24"/>
        </w:rPr>
        <w:t xml:space="preserve">ABA Civil Discovery Standards at 18-19 (2004), available at </w:t>
      </w:r>
      <w:r w:rsidR="00941A4E" w:rsidRPr="00941A4E">
        <w:rPr>
          <w:rFonts w:ascii="Times New Roman" w:hAnsi="Times New Roman" w:cs="Times New Roman"/>
          <w:sz w:val="24"/>
          <w:szCs w:val="24"/>
          <w:u w:val="single"/>
        </w:rPr>
        <w:t>http://www.americanbar.org/content/dam/aba/administrative/litigation/litigation-aba-2004-civil-discovery-standards.authcheckdam.pdf</w:t>
      </w:r>
      <w:r w:rsidR="00941A4E">
        <w:rPr>
          <w:rFonts w:ascii="Times New Roman" w:hAnsi="Times New Roman" w:cs="Times New Roman"/>
          <w:sz w:val="24"/>
          <w:szCs w:val="24"/>
        </w:rPr>
        <w:t xml:space="preserve">.  </w:t>
      </w:r>
      <w:r w:rsidR="00941A4E" w:rsidRPr="00941A4E">
        <w:rPr>
          <w:rFonts w:ascii="Times New Roman" w:hAnsi="Times New Roman" w:cs="Times New Roman"/>
          <w:sz w:val="24"/>
          <w:szCs w:val="24"/>
        </w:rPr>
        <w:t xml:space="preserve"> </w:t>
      </w:r>
    </w:p>
    <w:p w:rsidR="00941A4E" w:rsidRPr="00347607" w:rsidRDefault="00941A4E" w:rsidP="00941A4E">
      <w:pPr>
        <w:pStyle w:val="ListParagraph"/>
        <w:numPr>
          <w:ilvl w:val="0"/>
          <w:numId w:val="4"/>
        </w:numPr>
        <w:spacing w:after="0" w:line="480" w:lineRule="auto"/>
        <w:ind w:left="0" w:firstLine="720"/>
        <w:jc w:val="both"/>
        <w:rPr>
          <w:u w:val="single"/>
        </w:rPr>
      </w:pPr>
      <w:r w:rsidRPr="003415E2">
        <w:rPr>
          <w:rFonts w:ascii="Times New Roman" w:hAnsi="Times New Roman" w:cs="Times New Roman"/>
          <w:b/>
          <w:sz w:val="24"/>
          <w:szCs w:val="24"/>
          <w:u w:val="single"/>
        </w:rPr>
        <w:t>Objections Based Upon Privilege</w:t>
      </w:r>
      <w:r w:rsidR="003415E2" w:rsidRPr="003415E2">
        <w:rPr>
          <w:rFonts w:ascii="Times New Roman" w:hAnsi="Times New Roman" w:cs="Times New Roman"/>
          <w:b/>
          <w:sz w:val="24"/>
          <w:szCs w:val="24"/>
        </w:rPr>
        <w:t>.</w:t>
      </w:r>
      <w:r>
        <w:rPr>
          <w:rFonts w:ascii="Times New Roman" w:hAnsi="Times New Roman" w:cs="Times New Roman"/>
          <w:sz w:val="24"/>
          <w:szCs w:val="24"/>
        </w:rPr>
        <w:t xml:space="preserve">  Generalized obj</w:t>
      </w:r>
      <w:r w:rsidR="00102160">
        <w:rPr>
          <w:rFonts w:ascii="Times New Roman" w:hAnsi="Times New Roman" w:cs="Times New Roman"/>
          <w:sz w:val="24"/>
          <w:szCs w:val="24"/>
        </w:rPr>
        <w:t>ections asserting attorney-clien</w:t>
      </w:r>
      <w:r>
        <w:rPr>
          <w:rFonts w:ascii="Times New Roman" w:hAnsi="Times New Roman" w:cs="Times New Roman"/>
          <w:sz w:val="24"/>
          <w:szCs w:val="24"/>
        </w:rPr>
        <w:t>t privilege or work-product doctrine also do not comply with the Loc</w:t>
      </w:r>
      <w:r w:rsidR="00102160">
        <w:rPr>
          <w:rFonts w:ascii="Times New Roman" w:hAnsi="Times New Roman" w:cs="Times New Roman"/>
          <w:sz w:val="24"/>
          <w:szCs w:val="24"/>
        </w:rPr>
        <w:t>al Rules.  S.D. Fla. L.R. 26.1(e)(2</w:t>
      </w:r>
      <w:r>
        <w:rPr>
          <w:rFonts w:ascii="Times New Roman" w:hAnsi="Times New Roman" w:cs="Times New Roman"/>
          <w:sz w:val="24"/>
          <w:szCs w:val="24"/>
        </w:rPr>
        <w:t xml:space="preserve">)(B) requires that objections based upon privilege identify the specific nature of the privilege being asserted, as well as, </w:t>
      </w:r>
      <w:r>
        <w:rPr>
          <w:rFonts w:ascii="Times New Roman" w:hAnsi="Times New Roman" w:cs="Times New Roman"/>
          <w:i/>
          <w:sz w:val="24"/>
          <w:szCs w:val="24"/>
        </w:rPr>
        <w:t>inter alia</w:t>
      </w:r>
      <w:r>
        <w:rPr>
          <w:rFonts w:ascii="Times New Roman" w:hAnsi="Times New Roman" w:cs="Times New Roman"/>
          <w:sz w:val="24"/>
          <w:szCs w:val="24"/>
        </w:rPr>
        <w:t xml:space="preserve">, the nature and subject matter of the communication at issue and the sender and receiver of the communication and their relationship to each other.  The parties are instructed to carefully review this rule and to refrain from </w:t>
      </w:r>
      <w:r w:rsidR="00102160">
        <w:rPr>
          <w:rFonts w:ascii="Times New Roman" w:hAnsi="Times New Roman" w:cs="Times New Roman"/>
          <w:sz w:val="24"/>
          <w:szCs w:val="24"/>
        </w:rPr>
        <w:t>general non-specific privilege objections.</w:t>
      </w:r>
      <w:r>
        <w:rPr>
          <w:rFonts w:ascii="Times New Roman" w:hAnsi="Times New Roman" w:cs="Times New Roman"/>
          <w:sz w:val="24"/>
          <w:szCs w:val="24"/>
        </w:rPr>
        <w:t xml:space="preserve">  If a general objection of privilege is made without attaching a proper privilege log, the objection of privilege may be deemed to have been waived.</w:t>
      </w:r>
    </w:p>
    <w:p w:rsidR="00347607" w:rsidRDefault="00347607" w:rsidP="00347607">
      <w:pPr>
        <w:pStyle w:val="ListParagraph"/>
        <w:spacing w:after="0" w:line="480" w:lineRule="auto"/>
        <w:jc w:val="both"/>
        <w:rPr>
          <w:rFonts w:ascii="Times New Roman" w:hAnsi="Times New Roman" w:cs="Times New Roman"/>
          <w:b/>
          <w:sz w:val="24"/>
          <w:szCs w:val="24"/>
          <w:u w:val="single"/>
        </w:rPr>
      </w:pPr>
    </w:p>
    <w:p w:rsidR="00347607" w:rsidRPr="00941A4E" w:rsidRDefault="00347607" w:rsidP="00347607">
      <w:pPr>
        <w:pStyle w:val="ListParagraph"/>
        <w:spacing w:after="0" w:line="480" w:lineRule="auto"/>
        <w:jc w:val="both"/>
        <w:rPr>
          <w:u w:val="single"/>
        </w:rPr>
      </w:pPr>
    </w:p>
    <w:p w:rsidR="00E537CA" w:rsidRDefault="00E537CA" w:rsidP="00E537CA">
      <w:pPr>
        <w:autoSpaceDE w:val="0"/>
        <w:autoSpaceDN w:val="0"/>
        <w:adjustRightInd w:val="0"/>
        <w:spacing w:after="0" w:line="480" w:lineRule="auto"/>
        <w:ind w:firstLine="720"/>
        <w:jc w:val="both"/>
        <w:rPr>
          <w:rFonts w:ascii="Times New Roman" w:hAnsi="Times New Roman" w:cs="Times New Roman"/>
          <w:sz w:val="24"/>
          <w:szCs w:val="24"/>
        </w:rPr>
      </w:pPr>
      <w:r w:rsidRPr="00BA7930">
        <w:rPr>
          <w:rFonts w:ascii="Times New Roman" w:hAnsi="Times New Roman" w:cs="Times New Roman"/>
          <w:b/>
          <w:sz w:val="24"/>
          <w:szCs w:val="24"/>
        </w:rPr>
        <w:lastRenderedPageBreak/>
        <w:t xml:space="preserve">DONE AND ORDERED </w:t>
      </w:r>
      <w:r w:rsidRPr="00BA7930">
        <w:rPr>
          <w:rFonts w:ascii="Times New Roman" w:hAnsi="Times New Roman" w:cs="Times New Roman"/>
          <w:sz w:val="24"/>
          <w:szCs w:val="24"/>
        </w:rPr>
        <w:t>in Chamber</w:t>
      </w:r>
      <w:r w:rsidR="00CB74DF">
        <w:rPr>
          <w:rFonts w:ascii="Times New Roman" w:hAnsi="Times New Roman" w:cs="Times New Roman"/>
          <w:sz w:val="24"/>
          <w:szCs w:val="24"/>
        </w:rPr>
        <w:t xml:space="preserve">s at Fort Pierce, Florida, this ______ </w:t>
      </w:r>
      <w:r w:rsidRPr="00BA7930">
        <w:rPr>
          <w:rFonts w:ascii="Times New Roman" w:hAnsi="Times New Roman" w:cs="Times New Roman"/>
          <w:sz w:val="24"/>
          <w:szCs w:val="24"/>
        </w:rPr>
        <w:t>day of</w:t>
      </w:r>
      <w:r w:rsidR="004C55B6">
        <w:rPr>
          <w:rFonts w:ascii="Times New Roman" w:hAnsi="Times New Roman" w:cs="Times New Roman"/>
          <w:sz w:val="24"/>
          <w:szCs w:val="24"/>
        </w:rPr>
        <w:t xml:space="preserve"> </w:t>
      </w:r>
      <w:proofErr w:type="gramStart"/>
      <w:r w:rsidR="00A4214A">
        <w:rPr>
          <w:rFonts w:ascii="Times New Roman" w:hAnsi="Times New Roman" w:cs="Times New Roman"/>
          <w:sz w:val="24"/>
          <w:szCs w:val="24"/>
        </w:rPr>
        <w:t>September</w:t>
      </w:r>
      <w:r w:rsidR="004C55B6">
        <w:rPr>
          <w:rFonts w:ascii="Times New Roman" w:hAnsi="Times New Roman" w:cs="Times New Roman"/>
          <w:sz w:val="24"/>
          <w:szCs w:val="24"/>
        </w:rPr>
        <w:t>,</w:t>
      </w:r>
      <w:proofErr w:type="gramEnd"/>
      <w:r w:rsidRPr="00BA7930">
        <w:rPr>
          <w:rFonts w:ascii="Times New Roman" w:hAnsi="Times New Roman" w:cs="Times New Roman"/>
          <w:sz w:val="24"/>
          <w:szCs w:val="24"/>
        </w:rPr>
        <w:t xml:space="preserve"> 201</w:t>
      </w:r>
      <w:r w:rsidR="002362A6">
        <w:rPr>
          <w:rFonts w:ascii="Times New Roman" w:hAnsi="Times New Roman" w:cs="Times New Roman"/>
          <w:sz w:val="24"/>
          <w:szCs w:val="24"/>
        </w:rPr>
        <w:t>9</w:t>
      </w:r>
      <w:r w:rsidRPr="00BA7930">
        <w:rPr>
          <w:rFonts w:ascii="Times New Roman" w:hAnsi="Times New Roman" w:cs="Times New Roman"/>
          <w:sz w:val="24"/>
          <w:szCs w:val="24"/>
        </w:rPr>
        <w:t>.</w:t>
      </w:r>
    </w:p>
    <w:p w:rsidR="00E537CA" w:rsidRPr="00BA7930" w:rsidRDefault="00E537CA" w:rsidP="00E537CA">
      <w:pPr>
        <w:autoSpaceDE w:val="0"/>
        <w:autoSpaceDN w:val="0"/>
        <w:adjustRightInd w:val="0"/>
        <w:spacing w:after="0" w:line="480" w:lineRule="auto"/>
        <w:ind w:firstLine="720"/>
        <w:jc w:val="both"/>
        <w:rPr>
          <w:rFonts w:ascii="Times New Roman" w:hAnsi="Times New Roman" w:cs="Times New Roman"/>
          <w:sz w:val="24"/>
          <w:szCs w:val="24"/>
        </w:rPr>
      </w:pPr>
    </w:p>
    <w:p w:rsidR="00E537CA" w:rsidRPr="00BA7930" w:rsidRDefault="00E537CA" w:rsidP="00E537CA">
      <w:pPr>
        <w:autoSpaceDE w:val="0"/>
        <w:autoSpaceDN w:val="0"/>
        <w:adjustRightInd w:val="0"/>
        <w:spacing w:after="0" w:line="240" w:lineRule="auto"/>
        <w:ind w:firstLine="720"/>
        <w:jc w:val="both"/>
        <w:rPr>
          <w:rFonts w:ascii="Times New Roman" w:hAnsi="Times New Roman" w:cs="Times New Roman"/>
          <w:sz w:val="24"/>
          <w:szCs w:val="24"/>
        </w:rPr>
      </w:pPr>
      <w:r w:rsidRPr="00BA7930">
        <w:rPr>
          <w:rFonts w:ascii="Times New Roman" w:hAnsi="Times New Roman" w:cs="Times New Roman"/>
          <w:sz w:val="24"/>
          <w:szCs w:val="24"/>
        </w:rPr>
        <w:tab/>
      </w:r>
      <w:r w:rsidRPr="00BA7930">
        <w:rPr>
          <w:rFonts w:ascii="Times New Roman" w:hAnsi="Times New Roman" w:cs="Times New Roman"/>
          <w:sz w:val="24"/>
          <w:szCs w:val="24"/>
        </w:rPr>
        <w:tab/>
      </w:r>
      <w:r w:rsidRPr="00BA7930">
        <w:rPr>
          <w:rFonts w:ascii="Times New Roman" w:hAnsi="Times New Roman" w:cs="Times New Roman"/>
          <w:sz w:val="24"/>
          <w:szCs w:val="24"/>
        </w:rPr>
        <w:tab/>
      </w:r>
      <w:r w:rsidRPr="00BA7930">
        <w:rPr>
          <w:rFonts w:ascii="Times New Roman" w:hAnsi="Times New Roman" w:cs="Times New Roman"/>
          <w:sz w:val="24"/>
          <w:szCs w:val="24"/>
        </w:rPr>
        <w:tab/>
        <w:t xml:space="preserve">                         ___________________________________</w:t>
      </w:r>
    </w:p>
    <w:p w:rsidR="00E537CA" w:rsidRPr="00BA7930" w:rsidRDefault="00E537CA" w:rsidP="00E537CA">
      <w:pPr>
        <w:tabs>
          <w:tab w:val="left" w:pos="6090"/>
        </w:tabs>
        <w:autoSpaceDE w:val="0"/>
        <w:autoSpaceDN w:val="0"/>
        <w:adjustRightInd w:val="0"/>
        <w:spacing w:after="0" w:line="240" w:lineRule="auto"/>
        <w:ind w:firstLine="720"/>
        <w:jc w:val="both"/>
        <w:rPr>
          <w:rFonts w:ascii="Times New Roman" w:hAnsi="Times New Roman" w:cs="Times New Roman"/>
          <w:sz w:val="24"/>
          <w:szCs w:val="24"/>
        </w:rPr>
      </w:pPr>
      <w:r w:rsidRPr="00BA7930">
        <w:rPr>
          <w:rFonts w:ascii="Times New Roman" w:hAnsi="Times New Roman" w:cs="Times New Roman"/>
          <w:sz w:val="24"/>
          <w:szCs w:val="24"/>
        </w:rPr>
        <w:t xml:space="preserve">                                                                         SHANIEK M. MAYNARD</w:t>
      </w:r>
    </w:p>
    <w:p w:rsidR="00E537CA" w:rsidRDefault="00E537CA" w:rsidP="00687A62">
      <w:pPr>
        <w:spacing w:after="0" w:line="240" w:lineRule="auto"/>
        <w:jc w:val="both"/>
        <w:rPr>
          <w:rFonts w:ascii="Times New Roman" w:hAnsi="Times New Roman" w:cs="Times New Roman"/>
          <w:sz w:val="24"/>
          <w:szCs w:val="24"/>
        </w:rPr>
      </w:pPr>
      <w:r w:rsidRPr="00BA7930">
        <w:rPr>
          <w:rFonts w:ascii="Times New Roman" w:hAnsi="Times New Roman" w:cs="Times New Roman"/>
          <w:sz w:val="24"/>
          <w:szCs w:val="24"/>
        </w:rPr>
        <w:t xml:space="preserve">                                                                         </w:t>
      </w:r>
      <w:r w:rsidRPr="00BA7930">
        <w:rPr>
          <w:rFonts w:ascii="Times New Roman" w:hAnsi="Times New Roman" w:cs="Times New Roman"/>
          <w:sz w:val="24"/>
          <w:szCs w:val="24"/>
        </w:rPr>
        <w:tab/>
        <w:t xml:space="preserve"> UNITED STATES MAGISTRATE JUDGE</w:t>
      </w:r>
    </w:p>
    <w:p w:rsidR="00E537CA" w:rsidRPr="00E537CA" w:rsidRDefault="00E537CA" w:rsidP="00E537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E537CA" w:rsidRPr="00E537CA" w:rsidSect="00E537C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160" w:rsidRDefault="00102160" w:rsidP="00E537CA">
      <w:pPr>
        <w:spacing w:after="0" w:line="240" w:lineRule="auto"/>
      </w:pPr>
      <w:r>
        <w:separator/>
      </w:r>
    </w:p>
  </w:endnote>
  <w:endnote w:type="continuationSeparator" w:id="0">
    <w:p w:rsidR="00102160" w:rsidRDefault="00102160" w:rsidP="00E5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328707"/>
      <w:docPartObj>
        <w:docPartGallery w:val="Page Numbers (Bottom of Page)"/>
        <w:docPartUnique/>
      </w:docPartObj>
    </w:sdtPr>
    <w:sdtEndPr/>
    <w:sdtContent>
      <w:sdt>
        <w:sdtPr>
          <w:id w:val="-1669238322"/>
          <w:docPartObj>
            <w:docPartGallery w:val="Page Numbers (Top of Page)"/>
            <w:docPartUnique/>
          </w:docPartObj>
        </w:sdtPr>
        <w:sdtEndPr/>
        <w:sdtContent>
          <w:p w:rsidR="00102160" w:rsidRDefault="00102160">
            <w:pPr>
              <w:pStyle w:val="Footer"/>
              <w:jc w:val="center"/>
            </w:pPr>
            <w:r w:rsidRPr="00E537CA">
              <w:rPr>
                <w:rFonts w:ascii="Times New Roman" w:hAnsi="Times New Roman" w:cs="Times New Roman"/>
                <w:bCs/>
                <w:sz w:val="24"/>
                <w:szCs w:val="24"/>
              </w:rPr>
              <w:fldChar w:fldCharType="begin"/>
            </w:r>
            <w:r w:rsidRPr="00E537CA">
              <w:rPr>
                <w:rFonts w:ascii="Times New Roman" w:hAnsi="Times New Roman" w:cs="Times New Roman"/>
                <w:bCs/>
                <w:sz w:val="24"/>
                <w:szCs w:val="24"/>
              </w:rPr>
              <w:instrText xml:space="preserve"> PAGE </w:instrText>
            </w:r>
            <w:r w:rsidRPr="00E537CA">
              <w:rPr>
                <w:rFonts w:ascii="Times New Roman" w:hAnsi="Times New Roman" w:cs="Times New Roman"/>
                <w:bCs/>
                <w:sz w:val="24"/>
                <w:szCs w:val="24"/>
              </w:rPr>
              <w:fldChar w:fldCharType="separate"/>
            </w:r>
            <w:r w:rsidR="004A103B">
              <w:rPr>
                <w:rFonts w:ascii="Times New Roman" w:hAnsi="Times New Roman" w:cs="Times New Roman"/>
                <w:bCs/>
                <w:noProof/>
                <w:sz w:val="24"/>
                <w:szCs w:val="24"/>
              </w:rPr>
              <w:t>2</w:t>
            </w:r>
            <w:r w:rsidRPr="00E537CA">
              <w:rPr>
                <w:rFonts w:ascii="Times New Roman" w:hAnsi="Times New Roman" w:cs="Times New Roman"/>
                <w:bCs/>
                <w:sz w:val="24"/>
                <w:szCs w:val="24"/>
              </w:rPr>
              <w:fldChar w:fldCharType="end"/>
            </w:r>
            <w:r w:rsidRPr="00E537CA">
              <w:rPr>
                <w:rFonts w:ascii="Times New Roman" w:hAnsi="Times New Roman" w:cs="Times New Roman"/>
                <w:sz w:val="24"/>
                <w:szCs w:val="24"/>
              </w:rPr>
              <w:t xml:space="preserve"> of </w:t>
            </w:r>
            <w:r w:rsidRPr="00E537CA">
              <w:rPr>
                <w:rFonts w:ascii="Times New Roman" w:hAnsi="Times New Roman" w:cs="Times New Roman"/>
                <w:bCs/>
                <w:sz w:val="24"/>
                <w:szCs w:val="24"/>
              </w:rPr>
              <w:fldChar w:fldCharType="begin"/>
            </w:r>
            <w:r w:rsidRPr="00E537CA">
              <w:rPr>
                <w:rFonts w:ascii="Times New Roman" w:hAnsi="Times New Roman" w:cs="Times New Roman"/>
                <w:bCs/>
                <w:sz w:val="24"/>
                <w:szCs w:val="24"/>
              </w:rPr>
              <w:instrText xml:space="preserve"> NUMPAGES  </w:instrText>
            </w:r>
            <w:r w:rsidRPr="00E537CA">
              <w:rPr>
                <w:rFonts w:ascii="Times New Roman" w:hAnsi="Times New Roman" w:cs="Times New Roman"/>
                <w:bCs/>
                <w:sz w:val="24"/>
                <w:szCs w:val="24"/>
              </w:rPr>
              <w:fldChar w:fldCharType="separate"/>
            </w:r>
            <w:r w:rsidR="004A103B">
              <w:rPr>
                <w:rFonts w:ascii="Times New Roman" w:hAnsi="Times New Roman" w:cs="Times New Roman"/>
                <w:bCs/>
                <w:noProof/>
                <w:sz w:val="24"/>
                <w:szCs w:val="24"/>
              </w:rPr>
              <w:t>6</w:t>
            </w:r>
            <w:r w:rsidRPr="00E537CA">
              <w:rPr>
                <w:rFonts w:ascii="Times New Roman" w:hAnsi="Times New Roman" w:cs="Times New Roman"/>
                <w:bCs/>
                <w:sz w:val="24"/>
                <w:szCs w:val="24"/>
              </w:rPr>
              <w:fldChar w:fldCharType="end"/>
            </w:r>
          </w:p>
        </w:sdtContent>
      </w:sdt>
    </w:sdtContent>
  </w:sdt>
  <w:p w:rsidR="00102160" w:rsidRDefault="00102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160" w:rsidRDefault="00102160" w:rsidP="00E537CA">
      <w:pPr>
        <w:spacing w:after="0" w:line="240" w:lineRule="auto"/>
      </w:pPr>
      <w:r>
        <w:separator/>
      </w:r>
    </w:p>
  </w:footnote>
  <w:footnote w:type="continuationSeparator" w:id="0">
    <w:p w:rsidR="00102160" w:rsidRDefault="00102160" w:rsidP="00E5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72E7"/>
    <w:multiLevelType w:val="hybridMultilevel"/>
    <w:tmpl w:val="148807FA"/>
    <w:lvl w:ilvl="0" w:tplc="1D5462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F5446"/>
    <w:multiLevelType w:val="hybridMultilevel"/>
    <w:tmpl w:val="06CC26CC"/>
    <w:lvl w:ilvl="0" w:tplc="B122D83A">
      <w:start w:val="1"/>
      <w:numFmt w:val="upperLetter"/>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951E8"/>
    <w:multiLevelType w:val="hybridMultilevel"/>
    <w:tmpl w:val="404AA9FE"/>
    <w:lvl w:ilvl="0" w:tplc="F262577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960BD"/>
    <w:multiLevelType w:val="hybridMultilevel"/>
    <w:tmpl w:val="6C92BEA4"/>
    <w:lvl w:ilvl="0" w:tplc="755CD316">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A"/>
    <w:rsid w:val="00031C47"/>
    <w:rsid w:val="00042488"/>
    <w:rsid w:val="000440C8"/>
    <w:rsid w:val="000451D8"/>
    <w:rsid w:val="000473F2"/>
    <w:rsid w:val="000546DA"/>
    <w:rsid w:val="000572D7"/>
    <w:rsid w:val="0007318B"/>
    <w:rsid w:val="00073C2F"/>
    <w:rsid w:val="00077D80"/>
    <w:rsid w:val="00080440"/>
    <w:rsid w:val="00085424"/>
    <w:rsid w:val="000854E5"/>
    <w:rsid w:val="000930C5"/>
    <w:rsid w:val="00094459"/>
    <w:rsid w:val="000B4A64"/>
    <w:rsid w:val="000B7CF2"/>
    <w:rsid w:val="000B7E13"/>
    <w:rsid w:val="000C234B"/>
    <w:rsid w:val="000C5477"/>
    <w:rsid w:val="000C6087"/>
    <w:rsid w:val="000D1BCC"/>
    <w:rsid w:val="000E745A"/>
    <w:rsid w:val="000F7DC6"/>
    <w:rsid w:val="00102160"/>
    <w:rsid w:val="00113963"/>
    <w:rsid w:val="00120184"/>
    <w:rsid w:val="00130468"/>
    <w:rsid w:val="00131442"/>
    <w:rsid w:val="00131901"/>
    <w:rsid w:val="001345FD"/>
    <w:rsid w:val="00137442"/>
    <w:rsid w:val="00142EDD"/>
    <w:rsid w:val="001507F9"/>
    <w:rsid w:val="001526B6"/>
    <w:rsid w:val="00161C84"/>
    <w:rsid w:val="001663C9"/>
    <w:rsid w:val="00167916"/>
    <w:rsid w:val="001712B5"/>
    <w:rsid w:val="00171F09"/>
    <w:rsid w:val="00173A02"/>
    <w:rsid w:val="001804CE"/>
    <w:rsid w:val="00190C66"/>
    <w:rsid w:val="001A04D4"/>
    <w:rsid w:val="001A1061"/>
    <w:rsid w:val="001A1AF7"/>
    <w:rsid w:val="001A1B78"/>
    <w:rsid w:val="001B45C8"/>
    <w:rsid w:val="001B6D03"/>
    <w:rsid w:val="001D0B89"/>
    <w:rsid w:val="001D0FD8"/>
    <w:rsid w:val="001D599B"/>
    <w:rsid w:val="001D7676"/>
    <w:rsid w:val="001E026F"/>
    <w:rsid w:val="001E4550"/>
    <w:rsid w:val="001E6E84"/>
    <w:rsid w:val="001E6F58"/>
    <w:rsid w:val="001F22FF"/>
    <w:rsid w:val="001F79C2"/>
    <w:rsid w:val="00204433"/>
    <w:rsid w:val="00210C44"/>
    <w:rsid w:val="00211A3B"/>
    <w:rsid w:val="00217596"/>
    <w:rsid w:val="002176A8"/>
    <w:rsid w:val="0023393B"/>
    <w:rsid w:val="002362A6"/>
    <w:rsid w:val="00236EC4"/>
    <w:rsid w:val="0025352A"/>
    <w:rsid w:val="0026281A"/>
    <w:rsid w:val="00267A32"/>
    <w:rsid w:val="00277B3B"/>
    <w:rsid w:val="002817A5"/>
    <w:rsid w:val="00283214"/>
    <w:rsid w:val="0028765E"/>
    <w:rsid w:val="00291D79"/>
    <w:rsid w:val="00292A96"/>
    <w:rsid w:val="0029541F"/>
    <w:rsid w:val="002A48B9"/>
    <w:rsid w:val="002A5104"/>
    <w:rsid w:val="002B08B9"/>
    <w:rsid w:val="002B1C97"/>
    <w:rsid w:val="002B6812"/>
    <w:rsid w:val="002B76E7"/>
    <w:rsid w:val="002C221E"/>
    <w:rsid w:val="002C252F"/>
    <w:rsid w:val="002C6C2C"/>
    <w:rsid w:val="002E714A"/>
    <w:rsid w:val="002F2DE8"/>
    <w:rsid w:val="002F3074"/>
    <w:rsid w:val="002F5590"/>
    <w:rsid w:val="00302D57"/>
    <w:rsid w:val="00303579"/>
    <w:rsid w:val="00316DE8"/>
    <w:rsid w:val="003349CE"/>
    <w:rsid w:val="00336321"/>
    <w:rsid w:val="00336BC5"/>
    <w:rsid w:val="003415E2"/>
    <w:rsid w:val="00342249"/>
    <w:rsid w:val="00342A77"/>
    <w:rsid w:val="00344B2C"/>
    <w:rsid w:val="0034624D"/>
    <w:rsid w:val="0034739D"/>
    <w:rsid w:val="00347607"/>
    <w:rsid w:val="00352A13"/>
    <w:rsid w:val="00357E4C"/>
    <w:rsid w:val="003622FF"/>
    <w:rsid w:val="00364565"/>
    <w:rsid w:val="0036520D"/>
    <w:rsid w:val="00366439"/>
    <w:rsid w:val="003752D8"/>
    <w:rsid w:val="00375A5D"/>
    <w:rsid w:val="003774F3"/>
    <w:rsid w:val="00377DB3"/>
    <w:rsid w:val="00383935"/>
    <w:rsid w:val="0038591C"/>
    <w:rsid w:val="00390517"/>
    <w:rsid w:val="00396EAE"/>
    <w:rsid w:val="003A2F0E"/>
    <w:rsid w:val="003A3894"/>
    <w:rsid w:val="003B13D5"/>
    <w:rsid w:val="003B6239"/>
    <w:rsid w:val="003B763A"/>
    <w:rsid w:val="003D154D"/>
    <w:rsid w:val="003F641E"/>
    <w:rsid w:val="00402704"/>
    <w:rsid w:val="004042E5"/>
    <w:rsid w:val="00414D1E"/>
    <w:rsid w:val="004300AD"/>
    <w:rsid w:val="0044229A"/>
    <w:rsid w:val="00446E82"/>
    <w:rsid w:val="00455EFC"/>
    <w:rsid w:val="00465DCC"/>
    <w:rsid w:val="00471155"/>
    <w:rsid w:val="004873CF"/>
    <w:rsid w:val="004A103B"/>
    <w:rsid w:val="004B2709"/>
    <w:rsid w:val="004B5B74"/>
    <w:rsid w:val="004B6A15"/>
    <w:rsid w:val="004C4E51"/>
    <w:rsid w:val="004C5289"/>
    <w:rsid w:val="004C55B6"/>
    <w:rsid w:val="004D7A95"/>
    <w:rsid w:val="004E0F2A"/>
    <w:rsid w:val="004E5ECE"/>
    <w:rsid w:val="004E5F5E"/>
    <w:rsid w:val="004F4D92"/>
    <w:rsid w:val="004F6E0C"/>
    <w:rsid w:val="00500EC2"/>
    <w:rsid w:val="00501D43"/>
    <w:rsid w:val="00501EB2"/>
    <w:rsid w:val="00503498"/>
    <w:rsid w:val="00521F72"/>
    <w:rsid w:val="005419D8"/>
    <w:rsid w:val="005455B3"/>
    <w:rsid w:val="00547027"/>
    <w:rsid w:val="00550718"/>
    <w:rsid w:val="00561B7D"/>
    <w:rsid w:val="00562740"/>
    <w:rsid w:val="00564C7D"/>
    <w:rsid w:val="00571716"/>
    <w:rsid w:val="0057598B"/>
    <w:rsid w:val="00591FF1"/>
    <w:rsid w:val="005A7A2E"/>
    <w:rsid w:val="005B2587"/>
    <w:rsid w:val="005B3846"/>
    <w:rsid w:val="005C4489"/>
    <w:rsid w:val="005C6AB1"/>
    <w:rsid w:val="005C7D03"/>
    <w:rsid w:val="005D13FF"/>
    <w:rsid w:val="005D5886"/>
    <w:rsid w:val="005E2602"/>
    <w:rsid w:val="005F2CDC"/>
    <w:rsid w:val="005F5C91"/>
    <w:rsid w:val="005F7F5A"/>
    <w:rsid w:val="0060263D"/>
    <w:rsid w:val="00602E78"/>
    <w:rsid w:val="00602EF7"/>
    <w:rsid w:val="00606117"/>
    <w:rsid w:val="006403CD"/>
    <w:rsid w:val="00645446"/>
    <w:rsid w:val="00657B83"/>
    <w:rsid w:val="006620AD"/>
    <w:rsid w:val="00674D1F"/>
    <w:rsid w:val="0067657F"/>
    <w:rsid w:val="0068635C"/>
    <w:rsid w:val="00687A62"/>
    <w:rsid w:val="00695FFE"/>
    <w:rsid w:val="006C2B21"/>
    <w:rsid w:val="006C567B"/>
    <w:rsid w:val="006D01CD"/>
    <w:rsid w:val="006D421F"/>
    <w:rsid w:val="00703129"/>
    <w:rsid w:val="0071581F"/>
    <w:rsid w:val="007224CC"/>
    <w:rsid w:val="0072474D"/>
    <w:rsid w:val="0073001F"/>
    <w:rsid w:val="00733878"/>
    <w:rsid w:val="00735113"/>
    <w:rsid w:val="00736DA9"/>
    <w:rsid w:val="00745146"/>
    <w:rsid w:val="00750710"/>
    <w:rsid w:val="0076470F"/>
    <w:rsid w:val="00765881"/>
    <w:rsid w:val="00770A8D"/>
    <w:rsid w:val="00772767"/>
    <w:rsid w:val="00777C7A"/>
    <w:rsid w:val="007840CF"/>
    <w:rsid w:val="0078463E"/>
    <w:rsid w:val="00784B63"/>
    <w:rsid w:val="00785A1F"/>
    <w:rsid w:val="0078765C"/>
    <w:rsid w:val="007906BB"/>
    <w:rsid w:val="007943BC"/>
    <w:rsid w:val="007969F4"/>
    <w:rsid w:val="007A570A"/>
    <w:rsid w:val="007B36DB"/>
    <w:rsid w:val="007D0C52"/>
    <w:rsid w:val="007D47E1"/>
    <w:rsid w:val="007F0A96"/>
    <w:rsid w:val="00810934"/>
    <w:rsid w:val="00814A82"/>
    <w:rsid w:val="008200C6"/>
    <w:rsid w:val="00822423"/>
    <w:rsid w:val="00833441"/>
    <w:rsid w:val="0084502B"/>
    <w:rsid w:val="00854C26"/>
    <w:rsid w:val="00854C9C"/>
    <w:rsid w:val="008561BB"/>
    <w:rsid w:val="008600C1"/>
    <w:rsid w:val="0086105A"/>
    <w:rsid w:val="00871964"/>
    <w:rsid w:val="0087439A"/>
    <w:rsid w:val="00876D6E"/>
    <w:rsid w:val="008836EE"/>
    <w:rsid w:val="008855A0"/>
    <w:rsid w:val="00886013"/>
    <w:rsid w:val="00886279"/>
    <w:rsid w:val="00887B14"/>
    <w:rsid w:val="008A112A"/>
    <w:rsid w:val="008B146C"/>
    <w:rsid w:val="008B472C"/>
    <w:rsid w:val="008B7560"/>
    <w:rsid w:val="008C45BC"/>
    <w:rsid w:val="008D0100"/>
    <w:rsid w:val="008D1903"/>
    <w:rsid w:val="008F31ED"/>
    <w:rsid w:val="00901C6F"/>
    <w:rsid w:val="00904260"/>
    <w:rsid w:val="009060CC"/>
    <w:rsid w:val="0093300F"/>
    <w:rsid w:val="0093793D"/>
    <w:rsid w:val="00941A4E"/>
    <w:rsid w:val="0094797B"/>
    <w:rsid w:val="00951C2C"/>
    <w:rsid w:val="00961C79"/>
    <w:rsid w:val="00963F64"/>
    <w:rsid w:val="0098306B"/>
    <w:rsid w:val="00990B37"/>
    <w:rsid w:val="009911D6"/>
    <w:rsid w:val="00992DA9"/>
    <w:rsid w:val="009942B9"/>
    <w:rsid w:val="00997260"/>
    <w:rsid w:val="009A7338"/>
    <w:rsid w:val="009B5464"/>
    <w:rsid w:val="009B78C1"/>
    <w:rsid w:val="009C6131"/>
    <w:rsid w:val="009D0FC9"/>
    <w:rsid w:val="009D17A0"/>
    <w:rsid w:val="009D2576"/>
    <w:rsid w:val="009D309B"/>
    <w:rsid w:val="009D779C"/>
    <w:rsid w:val="009E4C69"/>
    <w:rsid w:val="009E5F2A"/>
    <w:rsid w:val="00A126B3"/>
    <w:rsid w:val="00A4214A"/>
    <w:rsid w:val="00A563DB"/>
    <w:rsid w:val="00A65224"/>
    <w:rsid w:val="00A71EE2"/>
    <w:rsid w:val="00A75CD1"/>
    <w:rsid w:val="00A760A4"/>
    <w:rsid w:val="00A865C4"/>
    <w:rsid w:val="00A87E6A"/>
    <w:rsid w:val="00A960F8"/>
    <w:rsid w:val="00AA2A67"/>
    <w:rsid w:val="00AA55C9"/>
    <w:rsid w:val="00AA770D"/>
    <w:rsid w:val="00AB0FA2"/>
    <w:rsid w:val="00AB5AF0"/>
    <w:rsid w:val="00AC69E6"/>
    <w:rsid w:val="00AC6C57"/>
    <w:rsid w:val="00AC78BD"/>
    <w:rsid w:val="00AD5A9D"/>
    <w:rsid w:val="00AE266E"/>
    <w:rsid w:val="00AE444C"/>
    <w:rsid w:val="00AF53F1"/>
    <w:rsid w:val="00B00627"/>
    <w:rsid w:val="00B00F90"/>
    <w:rsid w:val="00B02C96"/>
    <w:rsid w:val="00B066B5"/>
    <w:rsid w:val="00B11C51"/>
    <w:rsid w:val="00B13156"/>
    <w:rsid w:val="00B13803"/>
    <w:rsid w:val="00B15C5A"/>
    <w:rsid w:val="00B236B5"/>
    <w:rsid w:val="00B2511E"/>
    <w:rsid w:val="00B27684"/>
    <w:rsid w:val="00B43BB6"/>
    <w:rsid w:val="00B51F3E"/>
    <w:rsid w:val="00B72950"/>
    <w:rsid w:val="00B903CA"/>
    <w:rsid w:val="00B93014"/>
    <w:rsid w:val="00BA0396"/>
    <w:rsid w:val="00BA338F"/>
    <w:rsid w:val="00BC4FF3"/>
    <w:rsid w:val="00BC6E6B"/>
    <w:rsid w:val="00BD22E8"/>
    <w:rsid w:val="00BD54B7"/>
    <w:rsid w:val="00BD67B4"/>
    <w:rsid w:val="00BE17E0"/>
    <w:rsid w:val="00BE438B"/>
    <w:rsid w:val="00BE50F0"/>
    <w:rsid w:val="00BF0E18"/>
    <w:rsid w:val="00BF378D"/>
    <w:rsid w:val="00C0100B"/>
    <w:rsid w:val="00C0682F"/>
    <w:rsid w:val="00C10BB7"/>
    <w:rsid w:val="00C14478"/>
    <w:rsid w:val="00C23E4F"/>
    <w:rsid w:val="00C3122C"/>
    <w:rsid w:val="00C31F48"/>
    <w:rsid w:val="00C50E9B"/>
    <w:rsid w:val="00C52DD5"/>
    <w:rsid w:val="00C530F7"/>
    <w:rsid w:val="00C6325D"/>
    <w:rsid w:val="00C64B4D"/>
    <w:rsid w:val="00C71C82"/>
    <w:rsid w:val="00C75C95"/>
    <w:rsid w:val="00C80937"/>
    <w:rsid w:val="00C8702A"/>
    <w:rsid w:val="00C9221D"/>
    <w:rsid w:val="00CB0EC5"/>
    <w:rsid w:val="00CB2BB1"/>
    <w:rsid w:val="00CB74DF"/>
    <w:rsid w:val="00CB78F8"/>
    <w:rsid w:val="00CD2052"/>
    <w:rsid w:val="00CD5D07"/>
    <w:rsid w:val="00CE087D"/>
    <w:rsid w:val="00CE1E1B"/>
    <w:rsid w:val="00CE1FCD"/>
    <w:rsid w:val="00CE38E7"/>
    <w:rsid w:val="00CE480F"/>
    <w:rsid w:val="00CF217C"/>
    <w:rsid w:val="00CF4F50"/>
    <w:rsid w:val="00CF7CAB"/>
    <w:rsid w:val="00D020F8"/>
    <w:rsid w:val="00D033F2"/>
    <w:rsid w:val="00D07277"/>
    <w:rsid w:val="00D24B1B"/>
    <w:rsid w:val="00D3789D"/>
    <w:rsid w:val="00D538FD"/>
    <w:rsid w:val="00D552E8"/>
    <w:rsid w:val="00D55456"/>
    <w:rsid w:val="00D600F3"/>
    <w:rsid w:val="00D64BB7"/>
    <w:rsid w:val="00D65319"/>
    <w:rsid w:val="00D971C5"/>
    <w:rsid w:val="00DA22A5"/>
    <w:rsid w:val="00DA4F7F"/>
    <w:rsid w:val="00DB0561"/>
    <w:rsid w:val="00DB2A9E"/>
    <w:rsid w:val="00DB401A"/>
    <w:rsid w:val="00DB6F3E"/>
    <w:rsid w:val="00DC2A30"/>
    <w:rsid w:val="00DC311F"/>
    <w:rsid w:val="00DC4F84"/>
    <w:rsid w:val="00DC789E"/>
    <w:rsid w:val="00DC7C9B"/>
    <w:rsid w:val="00DD023A"/>
    <w:rsid w:val="00DD73BE"/>
    <w:rsid w:val="00DE0790"/>
    <w:rsid w:val="00DE2264"/>
    <w:rsid w:val="00DF5210"/>
    <w:rsid w:val="00E0059B"/>
    <w:rsid w:val="00E00E6E"/>
    <w:rsid w:val="00E13D12"/>
    <w:rsid w:val="00E16313"/>
    <w:rsid w:val="00E25E22"/>
    <w:rsid w:val="00E46561"/>
    <w:rsid w:val="00E472C4"/>
    <w:rsid w:val="00E51C7D"/>
    <w:rsid w:val="00E537CA"/>
    <w:rsid w:val="00E559C5"/>
    <w:rsid w:val="00E61FAD"/>
    <w:rsid w:val="00E67687"/>
    <w:rsid w:val="00E747EF"/>
    <w:rsid w:val="00E818D8"/>
    <w:rsid w:val="00E8526F"/>
    <w:rsid w:val="00E90E03"/>
    <w:rsid w:val="00E93583"/>
    <w:rsid w:val="00E93985"/>
    <w:rsid w:val="00EA2755"/>
    <w:rsid w:val="00EB0B97"/>
    <w:rsid w:val="00EC05CF"/>
    <w:rsid w:val="00EF4F1C"/>
    <w:rsid w:val="00F132CE"/>
    <w:rsid w:val="00F152AE"/>
    <w:rsid w:val="00F229B2"/>
    <w:rsid w:val="00F255BE"/>
    <w:rsid w:val="00F26BE3"/>
    <w:rsid w:val="00F30532"/>
    <w:rsid w:val="00F31724"/>
    <w:rsid w:val="00F3222C"/>
    <w:rsid w:val="00F40B01"/>
    <w:rsid w:val="00F54CC7"/>
    <w:rsid w:val="00F557B3"/>
    <w:rsid w:val="00F568E2"/>
    <w:rsid w:val="00F57F31"/>
    <w:rsid w:val="00F64E4E"/>
    <w:rsid w:val="00F868CE"/>
    <w:rsid w:val="00F91730"/>
    <w:rsid w:val="00F932C4"/>
    <w:rsid w:val="00F9635E"/>
    <w:rsid w:val="00FA223A"/>
    <w:rsid w:val="00FC7562"/>
    <w:rsid w:val="00FD1BDB"/>
    <w:rsid w:val="00FD75A0"/>
    <w:rsid w:val="00FE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50CC"/>
  <w15:docId w15:val="{F3E74B96-4266-40F8-A235-630551A6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7CA"/>
    <w:pPr>
      <w:ind w:left="720"/>
      <w:contextualSpacing/>
    </w:pPr>
  </w:style>
  <w:style w:type="paragraph" w:styleId="Header">
    <w:name w:val="header"/>
    <w:basedOn w:val="Normal"/>
    <w:link w:val="HeaderChar"/>
    <w:uiPriority w:val="99"/>
    <w:unhideWhenUsed/>
    <w:rsid w:val="00E5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7CA"/>
  </w:style>
  <w:style w:type="paragraph" w:styleId="Footer">
    <w:name w:val="footer"/>
    <w:basedOn w:val="Normal"/>
    <w:link w:val="FooterChar"/>
    <w:uiPriority w:val="99"/>
    <w:unhideWhenUsed/>
    <w:rsid w:val="00E5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7CA"/>
  </w:style>
  <w:style w:type="paragraph" w:styleId="BalloonText">
    <w:name w:val="Balloon Text"/>
    <w:basedOn w:val="Normal"/>
    <w:link w:val="BalloonTextChar"/>
    <w:uiPriority w:val="99"/>
    <w:semiHidden/>
    <w:unhideWhenUsed/>
    <w:rsid w:val="0013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442"/>
    <w:rPr>
      <w:rFonts w:ascii="Tahoma" w:hAnsi="Tahoma" w:cs="Tahoma"/>
      <w:sz w:val="16"/>
      <w:szCs w:val="16"/>
    </w:rPr>
  </w:style>
  <w:style w:type="paragraph" w:styleId="FootnoteText">
    <w:name w:val="footnote text"/>
    <w:basedOn w:val="Normal"/>
    <w:link w:val="FootnoteTextChar"/>
    <w:uiPriority w:val="99"/>
    <w:semiHidden/>
    <w:unhideWhenUsed/>
    <w:rsid w:val="00501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D43"/>
    <w:rPr>
      <w:sz w:val="20"/>
      <w:szCs w:val="20"/>
    </w:rPr>
  </w:style>
  <w:style w:type="character" w:styleId="FootnoteReference">
    <w:name w:val="footnote reference"/>
    <w:basedOn w:val="DefaultParagraphFont"/>
    <w:uiPriority w:val="99"/>
    <w:semiHidden/>
    <w:unhideWhenUsed/>
    <w:rsid w:val="00501D43"/>
    <w:rPr>
      <w:vertAlign w:val="superscript"/>
    </w:rPr>
  </w:style>
  <w:style w:type="paragraph" w:styleId="BodyText">
    <w:name w:val="Body Text"/>
    <w:basedOn w:val="Normal"/>
    <w:link w:val="BodyTextChar"/>
    <w:uiPriority w:val="1"/>
    <w:qFormat/>
    <w:rsid w:val="00941A4E"/>
    <w:pPr>
      <w:widowControl w:val="0"/>
      <w:spacing w:after="0" w:line="240" w:lineRule="auto"/>
      <w:ind w:left="119" w:firstLine="720"/>
    </w:pPr>
    <w:rPr>
      <w:rFonts w:ascii="Arial" w:eastAsia="Arial" w:hAnsi="Arial"/>
      <w:b/>
      <w:bCs/>
    </w:rPr>
  </w:style>
  <w:style w:type="character" w:customStyle="1" w:styleId="BodyTextChar">
    <w:name w:val="Body Text Char"/>
    <w:basedOn w:val="DefaultParagraphFont"/>
    <w:link w:val="BodyText"/>
    <w:uiPriority w:val="1"/>
    <w:rsid w:val="00941A4E"/>
    <w:rPr>
      <w:rFonts w:ascii="Arial" w:eastAsia="Arial" w:hAnsi="Arial"/>
      <w:b/>
      <w:bCs/>
    </w:rPr>
  </w:style>
  <w:style w:type="character" w:styleId="Hyperlink">
    <w:name w:val="Hyperlink"/>
    <w:basedOn w:val="DefaultParagraphFont"/>
    <w:uiPriority w:val="99"/>
    <w:unhideWhenUsed/>
    <w:rsid w:val="00941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139605">
      <w:bodyDiv w:val="1"/>
      <w:marLeft w:val="0"/>
      <w:marRight w:val="0"/>
      <w:marTop w:val="0"/>
      <w:marBottom w:val="0"/>
      <w:divBdr>
        <w:top w:val="none" w:sz="0" w:space="0" w:color="auto"/>
        <w:left w:val="none" w:sz="0" w:space="0" w:color="auto"/>
        <w:bottom w:val="none" w:sz="0" w:space="0" w:color="auto"/>
        <w:right w:val="none" w:sz="0" w:space="0" w:color="auto"/>
      </w:divBdr>
      <w:divsChild>
        <w:div w:id="1232618727">
          <w:marLeft w:val="0"/>
          <w:marRight w:val="0"/>
          <w:marTop w:val="0"/>
          <w:marBottom w:val="0"/>
          <w:divBdr>
            <w:top w:val="none" w:sz="0" w:space="0" w:color="auto"/>
            <w:left w:val="single" w:sz="6" w:space="0" w:color="BBBBBB"/>
            <w:bottom w:val="single" w:sz="6" w:space="0" w:color="BBBBBB"/>
            <w:right w:val="single" w:sz="6" w:space="0" w:color="BBBBBB"/>
          </w:divBdr>
          <w:divsChild>
            <w:div w:id="281805993">
              <w:marLeft w:val="0"/>
              <w:marRight w:val="0"/>
              <w:marTop w:val="0"/>
              <w:marBottom w:val="0"/>
              <w:divBdr>
                <w:top w:val="none" w:sz="0" w:space="0" w:color="auto"/>
                <w:left w:val="none" w:sz="0" w:space="0" w:color="auto"/>
                <w:bottom w:val="none" w:sz="0" w:space="0" w:color="auto"/>
                <w:right w:val="none" w:sz="0" w:space="0" w:color="auto"/>
              </w:divBdr>
              <w:divsChild>
                <w:div w:id="1364014047">
                  <w:marLeft w:val="0"/>
                  <w:marRight w:val="0"/>
                  <w:marTop w:val="75"/>
                  <w:marBottom w:val="0"/>
                  <w:divBdr>
                    <w:top w:val="none" w:sz="0" w:space="0" w:color="auto"/>
                    <w:left w:val="none" w:sz="0" w:space="0" w:color="auto"/>
                    <w:bottom w:val="none" w:sz="0" w:space="0" w:color="auto"/>
                    <w:right w:val="none" w:sz="0" w:space="0" w:color="auto"/>
                  </w:divBdr>
                  <w:divsChild>
                    <w:div w:id="765886085">
                      <w:marLeft w:val="0"/>
                      <w:marRight w:val="0"/>
                      <w:marTop w:val="0"/>
                      <w:marBottom w:val="0"/>
                      <w:divBdr>
                        <w:top w:val="none" w:sz="0" w:space="0" w:color="auto"/>
                        <w:left w:val="none" w:sz="0" w:space="0" w:color="auto"/>
                        <w:bottom w:val="none" w:sz="0" w:space="0" w:color="auto"/>
                        <w:right w:val="none" w:sz="0" w:space="0" w:color="auto"/>
                      </w:divBdr>
                      <w:divsChild>
                        <w:div w:id="1959097900">
                          <w:marLeft w:val="0"/>
                          <w:marRight w:val="0"/>
                          <w:marTop w:val="0"/>
                          <w:marBottom w:val="0"/>
                          <w:divBdr>
                            <w:top w:val="none" w:sz="0" w:space="0" w:color="auto"/>
                            <w:left w:val="none" w:sz="0" w:space="0" w:color="auto"/>
                            <w:bottom w:val="none" w:sz="0" w:space="0" w:color="auto"/>
                            <w:right w:val="none" w:sz="0" w:space="0" w:color="auto"/>
                          </w:divBdr>
                          <w:divsChild>
                            <w:div w:id="490372898">
                              <w:marLeft w:val="0"/>
                              <w:marRight w:val="0"/>
                              <w:marTop w:val="0"/>
                              <w:marBottom w:val="0"/>
                              <w:divBdr>
                                <w:top w:val="none" w:sz="0" w:space="0" w:color="auto"/>
                                <w:left w:val="none" w:sz="0" w:space="0" w:color="auto"/>
                                <w:bottom w:val="none" w:sz="0" w:space="0" w:color="auto"/>
                                <w:right w:val="none" w:sz="0" w:space="0" w:color="auto"/>
                              </w:divBdr>
                              <w:divsChild>
                                <w:div w:id="1160727962">
                                  <w:marLeft w:val="0"/>
                                  <w:marRight w:val="0"/>
                                  <w:marTop w:val="0"/>
                                  <w:marBottom w:val="0"/>
                                  <w:divBdr>
                                    <w:top w:val="none" w:sz="0" w:space="0" w:color="auto"/>
                                    <w:left w:val="none" w:sz="0" w:space="0" w:color="auto"/>
                                    <w:bottom w:val="none" w:sz="0" w:space="0" w:color="auto"/>
                                    <w:right w:val="none" w:sz="0" w:space="0" w:color="auto"/>
                                  </w:divBdr>
                                  <w:divsChild>
                                    <w:div w:id="2014985585">
                                      <w:marLeft w:val="0"/>
                                      <w:marRight w:val="0"/>
                                      <w:marTop w:val="0"/>
                                      <w:marBottom w:val="0"/>
                                      <w:divBdr>
                                        <w:top w:val="none" w:sz="0" w:space="0" w:color="auto"/>
                                        <w:left w:val="none" w:sz="0" w:space="0" w:color="auto"/>
                                        <w:bottom w:val="none" w:sz="0" w:space="0" w:color="auto"/>
                                        <w:right w:val="none" w:sz="0" w:space="0" w:color="auto"/>
                                      </w:divBdr>
                                      <w:divsChild>
                                        <w:div w:id="1269197631">
                                          <w:marLeft w:val="1200"/>
                                          <w:marRight w:val="1200"/>
                                          <w:marTop w:val="0"/>
                                          <w:marBottom w:val="0"/>
                                          <w:divBdr>
                                            <w:top w:val="none" w:sz="0" w:space="0" w:color="auto"/>
                                            <w:left w:val="none" w:sz="0" w:space="0" w:color="auto"/>
                                            <w:bottom w:val="none" w:sz="0" w:space="0" w:color="auto"/>
                                            <w:right w:val="none" w:sz="0" w:space="0" w:color="auto"/>
                                          </w:divBdr>
                                          <w:divsChild>
                                            <w:div w:id="1046678431">
                                              <w:marLeft w:val="0"/>
                                              <w:marRight w:val="0"/>
                                              <w:marTop w:val="0"/>
                                              <w:marBottom w:val="0"/>
                                              <w:divBdr>
                                                <w:top w:val="none" w:sz="0" w:space="0" w:color="auto"/>
                                                <w:left w:val="none" w:sz="0" w:space="0" w:color="auto"/>
                                                <w:bottom w:val="none" w:sz="0" w:space="0" w:color="auto"/>
                                                <w:right w:val="none" w:sz="0" w:space="0" w:color="auto"/>
                                              </w:divBdr>
                                              <w:divsChild>
                                                <w:div w:id="552161631">
                                                  <w:marLeft w:val="0"/>
                                                  <w:marRight w:val="0"/>
                                                  <w:marTop w:val="0"/>
                                                  <w:marBottom w:val="0"/>
                                                  <w:divBdr>
                                                    <w:top w:val="none" w:sz="0" w:space="0" w:color="auto"/>
                                                    <w:left w:val="none" w:sz="0" w:space="0" w:color="auto"/>
                                                    <w:bottom w:val="none" w:sz="0" w:space="0" w:color="auto"/>
                                                    <w:right w:val="none" w:sz="0" w:space="0" w:color="auto"/>
                                                  </w:divBdr>
                                                  <w:divsChild>
                                                    <w:div w:id="1905094504">
                                                      <w:marLeft w:val="0"/>
                                                      <w:marRight w:val="0"/>
                                                      <w:marTop w:val="0"/>
                                                      <w:marBottom w:val="0"/>
                                                      <w:divBdr>
                                                        <w:top w:val="none" w:sz="0" w:space="0" w:color="auto"/>
                                                        <w:left w:val="none" w:sz="0" w:space="0" w:color="auto"/>
                                                        <w:bottom w:val="none" w:sz="0" w:space="0" w:color="auto"/>
                                                        <w:right w:val="none" w:sz="0" w:space="0" w:color="auto"/>
                                                      </w:divBdr>
                                                      <w:divsChild>
                                                        <w:div w:id="1301183686">
                                                          <w:marLeft w:val="0"/>
                                                          <w:marRight w:val="0"/>
                                                          <w:marTop w:val="0"/>
                                                          <w:marBottom w:val="0"/>
                                                          <w:divBdr>
                                                            <w:top w:val="none" w:sz="0" w:space="0" w:color="auto"/>
                                                            <w:left w:val="none" w:sz="0" w:space="0" w:color="auto"/>
                                                            <w:bottom w:val="none" w:sz="0" w:space="0" w:color="auto"/>
                                                            <w:right w:val="none" w:sz="0" w:space="0" w:color="auto"/>
                                                          </w:divBdr>
                                                          <w:divsChild>
                                                            <w:div w:id="968508860">
                                                              <w:marLeft w:val="0"/>
                                                              <w:marRight w:val="0"/>
                                                              <w:marTop w:val="0"/>
                                                              <w:marBottom w:val="0"/>
                                                              <w:divBdr>
                                                                <w:top w:val="none" w:sz="0" w:space="0" w:color="auto"/>
                                                                <w:left w:val="none" w:sz="0" w:space="0" w:color="auto"/>
                                                                <w:bottom w:val="none" w:sz="0" w:space="0" w:color="auto"/>
                                                                <w:right w:val="none" w:sz="0" w:space="0" w:color="auto"/>
                                                              </w:divBdr>
                                                              <w:divsChild>
                                                                <w:div w:id="2026051153">
                                                                  <w:marLeft w:val="0"/>
                                                                  <w:marRight w:val="0"/>
                                                                  <w:marTop w:val="0"/>
                                                                  <w:marBottom w:val="0"/>
                                                                  <w:divBdr>
                                                                    <w:top w:val="none" w:sz="0" w:space="0" w:color="auto"/>
                                                                    <w:left w:val="none" w:sz="0" w:space="0" w:color="auto"/>
                                                                    <w:bottom w:val="none" w:sz="0" w:space="0" w:color="auto"/>
                                                                    <w:right w:val="none" w:sz="0" w:space="0" w:color="auto"/>
                                                                  </w:divBdr>
                                                                  <w:divsChild>
                                                                    <w:div w:id="1837845766">
                                                                      <w:marLeft w:val="0"/>
                                                                      <w:marRight w:val="0"/>
                                                                      <w:marTop w:val="0"/>
                                                                      <w:marBottom w:val="0"/>
                                                                      <w:divBdr>
                                                                        <w:top w:val="none" w:sz="0" w:space="0" w:color="auto"/>
                                                                        <w:left w:val="none" w:sz="0" w:space="0" w:color="auto"/>
                                                                        <w:bottom w:val="none" w:sz="0" w:space="0" w:color="auto"/>
                                                                        <w:right w:val="none" w:sz="0" w:space="0" w:color="auto"/>
                                                                      </w:divBdr>
                                                                      <w:divsChild>
                                                                        <w:div w:id="2208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0AF8-DC9F-44B0-B330-C627F94C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Marin</dc:creator>
  <cp:lastModifiedBy>Ian Pate</cp:lastModifiedBy>
  <cp:revision>2</cp:revision>
  <cp:lastPrinted>2019-08-30T15:43:00Z</cp:lastPrinted>
  <dcterms:created xsi:type="dcterms:W3CDTF">2019-09-19T14:25:00Z</dcterms:created>
  <dcterms:modified xsi:type="dcterms:W3CDTF">2019-09-19T14:25:00Z</dcterms:modified>
</cp:coreProperties>
</file>