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7C" w:rsidRDefault="0077617C" w:rsidP="007761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UNITED STATES DISTRICT COURT </w:t>
      </w:r>
    </w:p>
    <w:p w:rsidR="0077617C" w:rsidRDefault="0077617C" w:rsidP="007761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THE SOUTHERN DISTRICT OF FLORIDA</w:t>
      </w:r>
    </w:p>
    <w:p w:rsidR="0077617C" w:rsidRDefault="000957CB" w:rsidP="007761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77617C">
        <w:rPr>
          <w:rFonts w:ascii="Times New Roman" w:hAnsi="Times New Roman" w:cs="Times New Roman"/>
          <w:b/>
        </w:rPr>
        <w:t xml:space="preserve">CASE NO. </w:t>
      </w:r>
      <w:r w:rsidR="004C62FA">
        <w:rPr>
          <w:rFonts w:ascii="Times New Roman" w:hAnsi="Times New Roman" w:cs="Times New Roman"/>
          <w:b/>
        </w:rPr>
        <w:t xml:space="preserve">___________________________________ </w:t>
      </w:r>
    </w:p>
    <w:p w:rsidR="0077617C" w:rsidRPr="002A7C6F" w:rsidRDefault="0077617C" w:rsidP="0077617C">
      <w:pPr>
        <w:rPr>
          <w:rFonts w:ascii="Times New Roman" w:hAnsi="Times New Roman" w:cs="Times New Roman"/>
          <w:b/>
        </w:rPr>
      </w:pPr>
    </w:p>
    <w:p w:rsidR="0077617C" w:rsidRPr="002A7C6F" w:rsidRDefault="0077617C" w:rsidP="0077617C">
      <w:pPr>
        <w:rPr>
          <w:rFonts w:ascii="Times New Roman" w:hAnsi="Times New Roman" w:cs="Times New Roman"/>
          <w:b/>
        </w:rPr>
      </w:pPr>
      <w:r w:rsidRPr="002A7C6F">
        <w:rPr>
          <w:rFonts w:ascii="Times New Roman" w:hAnsi="Times New Roman" w:cs="Times New Roman"/>
          <w:b/>
        </w:rPr>
        <w:t xml:space="preserve">________________________, </w:t>
      </w:r>
    </w:p>
    <w:p w:rsidR="0077617C" w:rsidRPr="002A7C6F" w:rsidRDefault="0077617C" w:rsidP="0077617C">
      <w:pPr>
        <w:rPr>
          <w:rFonts w:ascii="Times New Roman" w:hAnsi="Times New Roman" w:cs="Times New Roman"/>
          <w:b/>
        </w:rPr>
      </w:pPr>
      <w:r w:rsidRPr="002A7C6F">
        <w:rPr>
          <w:rFonts w:ascii="Times New Roman" w:hAnsi="Times New Roman" w:cs="Times New Roman"/>
          <w:b/>
        </w:rPr>
        <w:tab/>
        <w:t>Plaintiff</w:t>
      </w:r>
    </w:p>
    <w:p w:rsidR="0077617C" w:rsidRPr="002A7C6F" w:rsidRDefault="0077617C" w:rsidP="0077617C">
      <w:pPr>
        <w:rPr>
          <w:rFonts w:ascii="Times New Roman" w:hAnsi="Times New Roman" w:cs="Times New Roman"/>
          <w:b/>
        </w:rPr>
      </w:pPr>
    </w:p>
    <w:p w:rsidR="0077617C" w:rsidRPr="002A7C6F" w:rsidRDefault="0077617C" w:rsidP="0077617C">
      <w:pPr>
        <w:rPr>
          <w:rFonts w:ascii="Times New Roman" w:hAnsi="Times New Roman" w:cs="Times New Roman"/>
          <w:b/>
        </w:rPr>
      </w:pPr>
      <w:proofErr w:type="gramStart"/>
      <w:r w:rsidRPr="002A7C6F">
        <w:rPr>
          <w:rFonts w:ascii="Times New Roman" w:hAnsi="Times New Roman" w:cs="Times New Roman"/>
          <w:b/>
        </w:rPr>
        <w:t>v</w:t>
      </w:r>
      <w:proofErr w:type="gramEnd"/>
      <w:r w:rsidRPr="002A7C6F">
        <w:rPr>
          <w:rFonts w:ascii="Times New Roman" w:hAnsi="Times New Roman" w:cs="Times New Roman"/>
          <w:b/>
        </w:rPr>
        <w:t xml:space="preserve">. </w:t>
      </w:r>
    </w:p>
    <w:p w:rsidR="0077617C" w:rsidRPr="002A7C6F" w:rsidRDefault="0077617C" w:rsidP="0077617C">
      <w:pPr>
        <w:rPr>
          <w:rFonts w:ascii="Times New Roman" w:hAnsi="Times New Roman" w:cs="Times New Roman"/>
          <w:b/>
        </w:rPr>
      </w:pPr>
    </w:p>
    <w:p w:rsidR="0077617C" w:rsidRPr="002A7C6F" w:rsidRDefault="0077617C" w:rsidP="0077617C">
      <w:pPr>
        <w:rPr>
          <w:rFonts w:ascii="Times New Roman" w:hAnsi="Times New Roman" w:cs="Times New Roman"/>
          <w:b/>
        </w:rPr>
      </w:pPr>
      <w:r w:rsidRPr="002A7C6F">
        <w:rPr>
          <w:rFonts w:ascii="Times New Roman" w:hAnsi="Times New Roman" w:cs="Times New Roman"/>
          <w:b/>
        </w:rPr>
        <w:t>________________________,</w:t>
      </w:r>
    </w:p>
    <w:p w:rsidR="0077617C" w:rsidRPr="002A7C6F" w:rsidRDefault="0077617C" w:rsidP="0077617C">
      <w:pPr>
        <w:rPr>
          <w:rFonts w:ascii="Times New Roman" w:hAnsi="Times New Roman" w:cs="Times New Roman"/>
          <w:b/>
        </w:rPr>
      </w:pPr>
      <w:r w:rsidRPr="002A7C6F">
        <w:rPr>
          <w:rFonts w:ascii="Times New Roman" w:hAnsi="Times New Roman" w:cs="Times New Roman"/>
          <w:b/>
        </w:rPr>
        <w:tab/>
      </w:r>
      <w:proofErr w:type="gramStart"/>
      <w:r w:rsidRPr="002A7C6F">
        <w:rPr>
          <w:rFonts w:ascii="Times New Roman" w:hAnsi="Times New Roman" w:cs="Times New Roman"/>
          <w:b/>
        </w:rPr>
        <w:t>Defendant.</w:t>
      </w:r>
      <w:proofErr w:type="gramEnd"/>
    </w:p>
    <w:p w:rsidR="0077617C" w:rsidRDefault="0077617C" w:rsidP="0077617C">
      <w:pPr>
        <w:rPr>
          <w:rFonts w:ascii="Times New Roman" w:hAnsi="Times New Roman" w:cs="Times New Roman"/>
          <w:b/>
        </w:rPr>
      </w:pPr>
    </w:p>
    <w:p w:rsidR="0077617C" w:rsidRPr="0077617C" w:rsidRDefault="00404858" w:rsidP="007761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CERTIFICATE OF COMPLIANCE RE </w:t>
      </w:r>
      <w:r w:rsidR="0077617C">
        <w:rPr>
          <w:rFonts w:ascii="Times New Roman" w:hAnsi="Times New Roman" w:cs="Times New Roman"/>
          <w:b/>
        </w:rPr>
        <w:t>ADMITTED EVIDENCE</w:t>
      </w:r>
    </w:p>
    <w:p w:rsidR="00005D83" w:rsidRDefault="00005D83" w:rsidP="007C1785">
      <w:pPr>
        <w:jc w:val="both"/>
        <w:rPr>
          <w:rFonts w:ascii="Times New Roman" w:hAnsi="Times New Roman" w:cs="Times New Roman"/>
          <w:b/>
        </w:rPr>
      </w:pPr>
    </w:p>
    <w:p w:rsidR="001615C2" w:rsidRDefault="00005D83" w:rsidP="007C17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I, ____</w:t>
      </w:r>
      <w:r w:rsidR="001615C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_______________________________________, as counsel for the plaintiff/defendant,</w:t>
      </w:r>
      <w:r w:rsidR="001615C2">
        <w:rPr>
          <w:rFonts w:ascii="Times New Roman" w:hAnsi="Times New Roman" w:cs="Times New Roman"/>
        </w:rPr>
        <w:t xml:space="preserve"> </w:t>
      </w:r>
    </w:p>
    <w:p w:rsidR="001615C2" w:rsidRDefault="001615C2" w:rsidP="007C1785">
      <w:pPr>
        <w:jc w:val="both"/>
        <w:rPr>
          <w:rFonts w:ascii="Times New Roman" w:hAnsi="Times New Roman" w:cs="Times New Roman"/>
        </w:rPr>
      </w:pPr>
    </w:p>
    <w:p w:rsidR="00005D83" w:rsidRDefault="00005D83" w:rsidP="007C17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1615C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_______________________________________, hereby certify the following:</w:t>
      </w:r>
    </w:p>
    <w:p w:rsidR="00005D83" w:rsidRDefault="00005D83" w:rsidP="007C1785">
      <w:pPr>
        <w:jc w:val="both"/>
        <w:rPr>
          <w:rFonts w:ascii="Times New Roman" w:hAnsi="Times New Roman" w:cs="Times New Roman"/>
        </w:rPr>
      </w:pPr>
    </w:p>
    <w:p w:rsidR="00005D83" w:rsidRPr="00005D83" w:rsidRDefault="00005D83" w:rsidP="007C17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 the applicable </w:t>
      </w:r>
      <w:r w:rsidR="002A7C6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ection</w:t>
      </w:r>
      <w:r w:rsidR="001E3D1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: </w:t>
      </w:r>
    </w:p>
    <w:p w:rsidR="004C5455" w:rsidRPr="007C1785" w:rsidRDefault="00FD02EE" w:rsidP="007C1785">
      <w:pPr>
        <w:jc w:val="both"/>
        <w:rPr>
          <w:rFonts w:ascii="Times New Roman" w:hAnsi="Times New Roman" w:cs="Times New Roman"/>
        </w:rPr>
      </w:pPr>
      <w:r w:rsidRPr="007C17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C589D" wp14:editId="61404252">
                <wp:simplePos x="0" y="0"/>
                <wp:positionH relativeFrom="column">
                  <wp:posOffset>30480</wp:posOffset>
                </wp:positionH>
                <wp:positionV relativeFrom="paragraph">
                  <wp:posOffset>163830</wp:posOffset>
                </wp:positionV>
                <wp:extent cx="198120" cy="170180"/>
                <wp:effectExtent l="0" t="0" r="11430" b="2032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018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6" type="#_x0000_t176" style="position:absolute;margin-left:2.4pt;margin-top:12.9pt;width:15.6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" filled="f" strokecolor="#243f60 [1604]" strokeweight="2pt"/>
            </w:pict>
          </mc:Fallback>
        </mc:AlternateContent>
      </w:r>
    </w:p>
    <w:p w:rsidR="008D0693" w:rsidRPr="007C1785" w:rsidRDefault="004C5455" w:rsidP="00601355">
      <w:pPr>
        <w:rPr>
          <w:rFonts w:ascii="Times New Roman" w:hAnsi="Times New Roman" w:cs="Times New Roman"/>
        </w:rPr>
      </w:pPr>
      <w:r w:rsidRPr="007C1785">
        <w:rPr>
          <w:rFonts w:ascii="Times New Roman" w:hAnsi="Times New Roman" w:cs="Times New Roman"/>
          <w:noProof/>
        </w:rPr>
        <w:t xml:space="preserve">    </w:t>
      </w:r>
      <w:r w:rsidR="007C1785">
        <w:rPr>
          <w:rFonts w:ascii="Times New Roman" w:hAnsi="Times New Roman" w:cs="Times New Roman"/>
          <w:noProof/>
        </w:rPr>
        <w:t xml:space="preserve">    </w:t>
      </w:r>
      <w:r w:rsidR="008D66B6">
        <w:rPr>
          <w:rFonts w:ascii="Times New Roman" w:hAnsi="Times New Roman" w:cs="Times New Roman"/>
          <w:noProof/>
        </w:rPr>
        <w:t xml:space="preserve">ALL EXHIBITS E-FILED: </w:t>
      </w:r>
      <w:r w:rsidR="008D0693" w:rsidRPr="007C1785">
        <w:rPr>
          <w:rFonts w:ascii="Times New Roman" w:hAnsi="Times New Roman" w:cs="Times New Roman"/>
        </w:rPr>
        <w:t xml:space="preserve">All documentary </w:t>
      </w:r>
      <w:r w:rsidR="005F6773">
        <w:rPr>
          <w:rFonts w:ascii="Times New Roman" w:hAnsi="Times New Roman" w:cs="Times New Roman"/>
        </w:rPr>
        <w:t>exhibits</w:t>
      </w:r>
      <w:r w:rsidR="008D0693" w:rsidRPr="007C1785">
        <w:rPr>
          <w:rFonts w:ascii="Times New Roman" w:hAnsi="Times New Roman" w:cs="Times New Roman"/>
        </w:rPr>
        <w:t xml:space="preserve"> and photographs of </w:t>
      </w:r>
      <w:r w:rsidR="00601355">
        <w:rPr>
          <w:rFonts w:ascii="Times New Roman" w:hAnsi="Times New Roman" w:cs="Times New Roman"/>
        </w:rPr>
        <w:t xml:space="preserve">non-documentary </w:t>
      </w:r>
      <w:r w:rsidR="008D0693" w:rsidRPr="007C1785">
        <w:rPr>
          <w:rFonts w:ascii="Times New Roman" w:hAnsi="Times New Roman" w:cs="Times New Roman"/>
        </w:rPr>
        <w:t>physical e</w:t>
      </w:r>
      <w:r w:rsidR="005F6773">
        <w:rPr>
          <w:rFonts w:ascii="Times New Roman" w:hAnsi="Times New Roman" w:cs="Times New Roman"/>
        </w:rPr>
        <w:t>xhibits</w:t>
      </w:r>
      <w:r w:rsidR="008D0693" w:rsidRPr="007C1785">
        <w:rPr>
          <w:rFonts w:ascii="Times New Roman" w:hAnsi="Times New Roman" w:cs="Times New Roman"/>
        </w:rPr>
        <w:t xml:space="preserve"> </w:t>
      </w:r>
      <w:r w:rsidR="00E35857">
        <w:rPr>
          <w:rFonts w:ascii="Times New Roman" w:hAnsi="Times New Roman" w:cs="Times New Roman"/>
        </w:rPr>
        <w:t xml:space="preserve">admitted </w:t>
      </w:r>
      <w:r w:rsidR="00EF490B" w:rsidRPr="002A7C6F">
        <w:rPr>
          <w:rFonts w:ascii="Times New Roman" w:hAnsi="Times New Roman" w:cs="Times New Roman"/>
        </w:rPr>
        <w:t xml:space="preserve">into evidence </w:t>
      </w:r>
      <w:r w:rsidR="008D0693" w:rsidRPr="002A7C6F">
        <w:rPr>
          <w:rFonts w:ascii="Times New Roman" w:hAnsi="Times New Roman" w:cs="Times New Roman"/>
        </w:rPr>
        <w:t>have been</w:t>
      </w:r>
      <w:r w:rsidR="00FD02EE" w:rsidRPr="002A7C6F">
        <w:rPr>
          <w:rFonts w:ascii="Times New Roman" w:hAnsi="Times New Roman" w:cs="Times New Roman"/>
        </w:rPr>
        <w:t xml:space="preserve"> </w:t>
      </w:r>
      <w:r w:rsidR="008D0693" w:rsidRPr="002A7C6F">
        <w:rPr>
          <w:rFonts w:ascii="Times New Roman" w:hAnsi="Times New Roman" w:cs="Times New Roman"/>
        </w:rPr>
        <w:t xml:space="preserve">electronically filed in CM/ECF. </w:t>
      </w:r>
      <w:r w:rsidR="00C0476F">
        <w:rPr>
          <w:rFonts w:ascii="Times New Roman" w:hAnsi="Times New Roman" w:cs="Times New Roman"/>
        </w:rPr>
        <w:t xml:space="preserve"> </w:t>
      </w:r>
    </w:p>
    <w:p w:rsidR="004C5455" w:rsidRPr="007C1785" w:rsidRDefault="004C5455" w:rsidP="007C1785">
      <w:pPr>
        <w:jc w:val="both"/>
        <w:rPr>
          <w:rFonts w:ascii="Times New Roman" w:hAnsi="Times New Roman" w:cs="Times New Roman"/>
        </w:rPr>
      </w:pPr>
    </w:p>
    <w:p w:rsidR="008D66B6" w:rsidRDefault="004C5455" w:rsidP="008D66B6">
      <w:pPr>
        <w:jc w:val="both"/>
        <w:rPr>
          <w:rFonts w:ascii="Times New Roman" w:hAnsi="Times New Roman" w:cs="Times New Roman"/>
        </w:rPr>
      </w:pPr>
      <w:r w:rsidRPr="007C17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D21F9" wp14:editId="394D33A9">
                <wp:simplePos x="0" y="0"/>
                <wp:positionH relativeFrom="column">
                  <wp:posOffset>30480</wp:posOffset>
                </wp:positionH>
                <wp:positionV relativeFrom="paragraph">
                  <wp:posOffset>9525</wp:posOffset>
                </wp:positionV>
                <wp:extent cx="198120" cy="170180"/>
                <wp:effectExtent l="0" t="0" r="11430" b="2032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018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4" o:spid="_x0000_s1026" type="#_x0000_t176" style="position:absolute;margin-left:2.4pt;margin-top:.75pt;width:15.6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" filled="f" strokecolor="#243f60 [1604]" strokeweight="2pt"/>
            </w:pict>
          </mc:Fallback>
        </mc:AlternateContent>
      </w:r>
      <w:r w:rsidRPr="007C1785">
        <w:rPr>
          <w:rFonts w:ascii="Times New Roman" w:hAnsi="Times New Roman" w:cs="Times New Roman"/>
        </w:rPr>
        <w:t xml:space="preserve">    </w:t>
      </w:r>
      <w:r w:rsidR="007C1785">
        <w:rPr>
          <w:rFonts w:ascii="Times New Roman" w:hAnsi="Times New Roman" w:cs="Times New Roman"/>
        </w:rPr>
        <w:t xml:space="preserve">    </w:t>
      </w:r>
      <w:r w:rsidR="008D66B6">
        <w:rPr>
          <w:rFonts w:ascii="Times New Roman" w:hAnsi="Times New Roman" w:cs="Times New Roman"/>
        </w:rPr>
        <w:t xml:space="preserve">EXHIBITS NOT E-FILED: </w:t>
      </w:r>
      <w:r w:rsidR="00C0476F">
        <w:rPr>
          <w:rFonts w:ascii="Times New Roman" w:hAnsi="Times New Roman" w:cs="Times New Roman"/>
        </w:rPr>
        <w:t>Some d</w:t>
      </w:r>
      <w:r w:rsidR="00715BF3" w:rsidRPr="007C1785">
        <w:rPr>
          <w:rFonts w:ascii="Times New Roman" w:hAnsi="Times New Roman" w:cs="Times New Roman"/>
        </w:rPr>
        <w:t xml:space="preserve">ocumentary </w:t>
      </w:r>
      <w:r w:rsidR="008D0693" w:rsidRPr="007C1785">
        <w:rPr>
          <w:rFonts w:ascii="Times New Roman" w:hAnsi="Times New Roman" w:cs="Times New Roman"/>
        </w:rPr>
        <w:t>e</w:t>
      </w:r>
      <w:r w:rsidR="00CE6C3B">
        <w:rPr>
          <w:rFonts w:ascii="Times New Roman" w:hAnsi="Times New Roman" w:cs="Times New Roman"/>
        </w:rPr>
        <w:t>xhibits</w:t>
      </w:r>
      <w:r w:rsidR="008D0693" w:rsidRPr="007C1785">
        <w:rPr>
          <w:rFonts w:ascii="Times New Roman" w:hAnsi="Times New Roman" w:cs="Times New Roman"/>
        </w:rPr>
        <w:t xml:space="preserve"> and</w:t>
      </w:r>
      <w:r w:rsidR="00005D83">
        <w:rPr>
          <w:rFonts w:ascii="Times New Roman" w:hAnsi="Times New Roman" w:cs="Times New Roman"/>
        </w:rPr>
        <w:t>/or</w:t>
      </w:r>
      <w:r w:rsidR="008D0693" w:rsidRPr="007C1785">
        <w:rPr>
          <w:rFonts w:ascii="Times New Roman" w:hAnsi="Times New Roman" w:cs="Times New Roman"/>
        </w:rPr>
        <w:t xml:space="preserve"> </w:t>
      </w:r>
      <w:r w:rsidR="00404858">
        <w:rPr>
          <w:rFonts w:ascii="Times New Roman" w:hAnsi="Times New Roman" w:cs="Times New Roman"/>
        </w:rPr>
        <w:t xml:space="preserve">other </w:t>
      </w:r>
      <w:r w:rsidR="008D0693" w:rsidRPr="007C1785">
        <w:rPr>
          <w:rFonts w:ascii="Times New Roman" w:hAnsi="Times New Roman" w:cs="Times New Roman"/>
        </w:rPr>
        <w:t>physical e</w:t>
      </w:r>
      <w:r w:rsidR="00CE6C3B">
        <w:rPr>
          <w:rFonts w:ascii="Times New Roman" w:hAnsi="Times New Roman" w:cs="Times New Roman"/>
        </w:rPr>
        <w:t>xhibits</w:t>
      </w:r>
      <w:r w:rsidR="008D0693" w:rsidRPr="007C1785">
        <w:rPr>
          <w:rFonts w:ascii="Times New Roman" w:hAnsi="Times New Roman" w:cs="Times New Roman"/>
        </w:rPr>
        <w:t xml:space="preserve"> </w:t>
      </w:r>
      <w:r w:rsidR="00E35857">
        <w:rPr>
          <w:rFonts w:ascii="Times New Roman" w:hAnsi="Times New Roman" w:cs="Times New Roman"/>
        </w:rPr>
        <w:t>admitted</w:t>
      </w:r>
      <w:r w:rsidR="00404858">
        <w:rPr>
          <w:rFonts w:ascii="Times New Roman" w:hAnsi="Times New Roman" w:cs="Times New Roman"/>
        </w:rPr>
        <w:t xml:space="preserve"> into evidence cannot be </w:t>
      </w:r>
      <w:r w:rsidR="00715BF3" w:rsidRPr="007C1785">
        <w:rPr>
          <w:rFonts w:ascii="Times New Roman" w:hAnsi="Times New Roman" w:cs="Times New Roman"/>
        </w:rPr>
        <w:t>electronically filed in CM/ECF</w:t>
      </w:r>
      <w:r w:rsidR="008D0693" w:rsidRPr="007C1785">
        <w:rPr>
          <w:rFonts w:ascii="Times New Roman" w:hAnsi="Times New Roman" w:cs="Times New Roman"/>
        </w:rPr>
        <w:t xml:space="preserve">. </w:t>
      </w:r>
      <w:r w:rsidR="00715BF3" w:rsidRPr="007C1785">
        <w:rPr>
          <w:rFonts w:ascii="Times New Roman" w:hAnsi="Times New Roman" w:cs="Times New Roman"/>
        </w:rPr>
        <w:t xml:space="preserve"> </w:t>
      </w:r>
      <w:r w:rsidR="00404858">
        <w:rPr>
          <w:rFonts w:ascii="Times New Roman" w:hAnsi="Times New Roman" w:cs="Times New Roman"/>
        </w:rPr>
        <w:t xml:space="preserve">This includes </w:t>
      </w:r>
      <w:r w:rsidR="00335C9E" w:rsidRPr="00335C9E">
        <w:rPr>
          <w:rFonts w:ascii="Times New Roman" w:eastAsiaTheme="minorHAnsi" w:hAnsi="Times New Roman" w:cs="Times New Roman"/>
        </w:rPr>
        <w:t xml:space="preserve">sealed criminal exhibits </w:t>
      </w:r>
      <w:r w:rsidR="00E959C0">
        <w:rPr>
          <w:rFonts w:ascii="Times New Roman" w:eastAsiaTheme="minorHAnsi" w:hAnsi="Times New Roman" w:cs="Times New Roman"/>
        </w:rPr>
        <w:t>and contraband.</w:t>
      </w:r>
      <w:r w:rsidR="00404858">
        <w:rPr>
          <w:rFonts w:ascii="Times New Roman" w:eastAsiaTheme="minorHAnsi" w:hAnsi="Times New Roman" w:cs="Times New Roman"/>
        </w:rPr>
        <w:t xml:space="preserve">   T</w:t>
      </w:r>
      <w:r w:rsidR="002A7C6F">
        <w:rPr>
          <w:rFonts w:ascii="Times New Roman" w:hAnsi="Times New Roman" w:cs="Times New Roman"/>
        </w:rPr>
        <w:t xml:space="preserve">he following </w:t>
      </w:r>
      <w:r w:rsidR="00404858">
        <w:rPr>
          <w:rFonts w:ascii="Times New Roman" w:hAnsi="Times New Roman" w:cs="Times New Roman"/>
        </w:rPr>
        <w:t xml:space="preserve">identifies those </w:t>
      </w:r>
      <w:r w:rsidR="008D66B6">
        <w:rPr>
          <w:rFonts w:ascii="Times New Roman" w:hAnsi="Times New Roman" w:cs="Times New Roman"/>
        </w:rPr>
        <w:t>exhibit nu</w:t>
      </w:r>
      <w:r w:rsidR="00E35857">
        <w:rPr>
          <w:rFonts w:ascii="Times New Roman" w:hAnsi="Times New Roman" w:cs="Times New Roman"/>
        </w:rPr>
        <w:t xml:space="preserve">mbers </w:t>
      </w:r>
      <w:r w:rsidR="00404858">
        <w:rPr>
          <w:rFonts w:ascii="Times New Roman" w:hAnsi="Times New Roman" w:cs="Times New Roman"/>
        </w:rPr>
        <w:t xml:space="preserve">that have been retained by the Clerk, and separately identifies those </w:t>
      </w:r>
      <w:r w:rsidR="00E959C0">
        <w:rPr>
          <w:rFonts w:ascii="Times New Roman" w:hAnsi="Times New Roman" w:cs="Times New Roman"/>
        </w:rPr>
        <w:t xml:space="preserve">exhibit numbers retained by this filing </w:t>
      </w:r>
      <w:r w:rsidR="00404858">
        <w:rPr>
          <w:rFonts w:ascii="Times New Roman" w:hAnsi="Times New Roman" w:cs="Times New Roman"/>
        </w:rPr>
        <w:t>part</w:t>
      </w:r>
      <w:r w:rsidR="00E959C0">
        <w:rPr>
          <w:rFonts w:ascii="Times New Roman" w:hAnsi="Times New Roman" w:cs="Times New Roman"/>
        </w:rPr>
        <w:t>y</w:t>
      </w:r>
      <w:r w:rsidR="00404858">
        <w:rPr>
          <w:rFonts w:ascii="Times New Roman" w:hAnsi="Times New Roman" w:cs="Times New Roman"/>
        </w:rPr>
        <w:t>.  (Itemiz</w:t>
      </w:r>
      <w:r w:rsidR="00C0476F">
        <w:rPr>
          <w:rFonts w:ascii="Times New Roman" w:hAnsi="Times New Roman" w:cs="Times New Roman"/>
        </w:rPr>
        <w:t xml:space="preserve">e or attach a list).  </w:t>
      </w:r>
      <w:r w:rsidR="00EE627B">
        <w:rPr>
          <w:rFonts w:ascii="Times New Roman" w:hAnsi="Times New Roman" w:cs="Times New Roman"/>
        </w:rPr>
        <w:t>Retained by the Clerk</w:t>
      </w:r>
      <w:proofErr w:type="gramStart"/>
      <w:r w:rsidR="00EE627B">
        <w:rPr>
          <w:rFonts w:ascii="Times New Roman" w:hAnsi="Times New Roman" w:cs="Times New Roman"/>
        </w:rPr>
        <w:t>:_</w:t>
      </w:r>
      <w:proofErr w:type="gramEnd"/>
      <w:r w:rsidR="00EE627B">
        <w:rPr>
          <w:rFonts w:ascii="Times New Roman" w:hAnsi="Times New Roman" w:cs="Times New Roman"/>
        </w:rPr>
        <w:t>_____________________________________________________________</w:t>
      </w:r>
      <w:r w:rsidR="008D66B6" w:rsidRPr="007C1785">
        <w:rPr>
          <w:rFonts w:ascii="Times New Roman" w:hAnsi="Times New Roman" w:cs="Times New Roman"/>
        </w:rPr>
        <w:t xml:space="preserve"> </w:t>
      </w:r>
    </w:p>
    <w:p w:rsidR="008D66B6" w:rsidRDefault="00EE627B" w:rsidP="008D66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Retained by filing party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</w:t>
      </w:r>
      <w:r w:rsidR="008D66B6" w:rsidRPr="007C1785">
        <w:rPr>
          <w:rFonts w:ascii="Times New Roman" w:hAnsi="Times New Roman" w:cs="Times New Roman"/>
        </w:rPr>
        <w:t>_________</w:t>
      </w:r>
      <w:r w:rsidR="008D66B6">
        <w:rPr>
          <w:rFonts w:ascii="Times New Roman" w:hAnsi="Times New Roman" w:cs="Times New Roman"/>
        </w:rPr>
        <w:t>______________</w:t>
      </w:r>
      <w:r w:rsidR="008D66B6" w:rsidRPr="007C1785">
        <w:rPr>
          <w:rFonts w:ascii="Times New Roman" w:hAnsi="Times New Roman" w:cs="Times New Roman"/>
        </w:rPr>
        <w:t>______________________________</w:t>
      </w:r>
    </w:p>
    <w:p w:rsidR="008D66B6" w:rsidRPr="007C1785" w:rsidRDefault="004B705F" w:rsidP="008D66B6">
      <w:pPr>
        <w:jc w:val="both"/>
        <w:rPr>
          <w:rFonts w:ascii="Times New Roman" w:hAnsi="Times New Roman" w:cs="Times New Roman"/>
        </w:rPr>
      </w:pPr>
      <w:r w:rsidRPr="007C17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3AAF1" wp14:editId="2A81C382">
                <wp:simplePos x="0" y="0"/>
                <wp:positionH relativeFrom="column">
                  <wp:posOffset>34925</wp:posOffset>
                </wp:positionH>
                <wp:positionV relativeFrom="paragraph">
                  <wp:posOffset>153670</wp:posOffset>
                </wp:positionV>
                <wp:extent cx="193675" cy="179070"/>
                <wp:effectExtent l="0" t="0" r="15875" b="11430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79070"/>
                        </a:xfrm>
                        <a:prstGeom prst="flowChartAlternate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2.75pt;margin-top:12.1pt;width:15.25pt;height:1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" filled="f" strokecolor="#385d8a" strokeweight="2pt"/>
            </w:pict>
          </mc:Fallback>
        </mc:AlternateContent>
      </w:r>
    </w:p>
    <w:p w:rsidR="000957CB" w:rsidRDefault="00D5364B" w:rsidP="00E959C0">
      <w:pPr>
        <w:rPr>
          <w:rFonts w:ascii="Times New Roman" w:hAnsi="Times New Roman" w:cs="Times New Roman"/>
          <w:b/>
        </w:rPr>
      </w:pPr>
      <w:r w:rsidRPr="00E959C0">
        <w:rPr>
          <w:rFonts w:ascii="Times New Roman" w:hAnsi="Times New Roman" w:cs="Times New Roman"/>
        </w:rPr>
        <w:t xml:space="preserve">  </w:t>
      </w:r>
      <w:r w:rsidR="004B705F" w:rsidRPr="00E959C0">
        <w:rPr>
          <w:rFonts w:ascii="Times New Roman" w:hAnsi="Times New Roman" w:cs="Times New Roman"/>
        </w:rPr>
        <w:t xml:space="preserve">      </w:t>
      </w:r>
      <w:r w:rsidR="001615C2" w:rsidRPr="00E959C0">
        <w:rPr>
          <w:rFonts w:ascii="Times New Roman" w:hAnsi="Times New Roman" w:cs="Times New Roman"/>
        </w:rPr>
        <w:t xml:space="preserve">AUDIO/VIDEO EXHIBITS: </w:t>
      </w:r>
      <w:r w:rsidR="004B705F" w:rsidRPr="00E959C0">
        <w:rPr>
          <w:rFonts w:ascii="Times New Roman" w:hAnsi="Times New Roman" w:cs="Times New Roman"/>
        </w:rPr>
        <w:t xml:space="preserve">The </w:t>
      </w:r>
      <w:r w:rsidRPr="00E959C0">
        <w:rPr>
          <w:rFonts w:ascii="Times New Roman" w:hAnsi="Times New Roman" w:cs="Times New Roman"/>
        </w:rPr>
        <w:t xml:space="preserve">following audio and/or video exhibits </w:t>
      </w:r>
      <w:r w:rsidR="00E959C0" w:rsidRPr="00E959C0">
        <w:rPr>
          <w:rFonts w:ascii="Times New Roman" w:hAnsi="Times New Roman" w:cs="Times New Roman"/>
        </w:rPr>
        <w:t xml:space="preserve">were </w:t>
      </w:r>
      <w:r w:rsidRPr="00E959C0">
        <w:rPr>
          <w:rFonts w:ascii="Times New Roman" w:hAnsi="Times New Roman" w:cs="Times New Roman"/>
        </w:rPr>
        <w:t>entered into evidence during these proceedings</w:t>
      </w:r>
      <w:r w:rsidR="00E959C0" w:rsidRPr="00E959C0">
        <w:rPr>
          <w:rFonts w:ascii="Times New Roman" w:hAnsi="Times New Roman" w:cs="Times New Roman"/>
        </w:rPr>
        <w:t xml:space="preserve">.  The filing party has conventionally filed with the </w:t>
      </w:r>
      <w:r w:rsidRPr="00E959C0">
        <w:rPr>
          <w:rFonts w:ascii="Times New Roman" w:hAnsi="Times New Roman" w:cs="Times New Roman"/>
        </w:rPr>
        <w:t xml:space="preserve">Clerk </w:t>
      </w:r>
      <w:r w:rsidR="00064DE4" w:rsidRPr="00E959C0">
        <w:rPr>
          <w:rFonts w:ascii="Times New Roman" w:hAnsi="Times New Roman" w:cs="Times New Roman"/>
        </w:rPr>
        <w:t xml:space="preserve">of Court </w:t>
      </w:r>
      <w:r w:rsidR="00E959C0" w:rsidRPr="00E959C0">
        <w:rPr>
          <w:rFonts w:ascii="Times New Roman" w:hAnsi="Times New Roman" w:cs="Times New Roman"/>
        </w:rPr>
        <w:t xml:space="preserve">a </w:t>
      </w:r>
      <w:r w:rsidRPr="00E959C0">
        <w:rPr>
          <w:rFonts w:ascii="Times New Roman" w:hAnsi="Times New Roman" w:cs="Times New Roman"/>
        </w:rPr>
        <w:t xml:space="preserve">CD or DVD </w:t>
      </w:r>
      <w:r w:rsidR="00E959C0" w:rsidRPr="00E959C0">
        <w:rPr>
          <w:rFonts w:ascii="Times New Roman" w:hAnsi="Times New Roman" w:cs="Times New Roman"/>
        </w:rPr>
        <w:t xml:space="preserve">containing the audio or video recording.  </w:t>
      </w:r>
      <w:r w:rsidR="000957CB" w:rsidRPr="000957CB">
        <w:rPr>
          <w:rFonts w:ascii="Times New Roman" w:hAnsi="Times New Roman" w:cs="Times New Roman"/>
          <w:b/>
        </w:rPr>
        <w:t xml:space="preserve">Counsel filing audio and/or video exhibits understands </w:t>
      </w:r>
      <w:r w:rsidR="000957CB">
        <w:rPr>
          <w:rFonts w:ascii="Times New Roman" w:hAnsi="Times New Roman" w:cs="Times New Roman"/>
          <w:b/>
        </w:rPr>
        <w:t>that all conventionally filed</w:t>
      </w:r>
      <w:r w:rsidR="000957CB" w:rsidRPr="000957CB">
        <w:rPr>
          <w:rFonts w:ascii="Times New Roman" w:hAnsi="Times New Roman" w:cs="Times New Roman"/>
          <w:b/>
        </w:rPr>
        <w:t xml:space="preserve"> exhibits are </w:t>
      </w:r>
      <w:r w:rsidR="000957CB">
        <w:rPr>
          <w:rFonts w:ascii="Times New Roman" w:hAnsi="Times New Roman" w:cs="Times New Roman"/>
          <w:b/>
        </w:rPr>
        <w:t xml:space="preserve">available </w:t>
      </w:r>
      <w:r w:rsidR="000957CB" w:rsidRPr="000957CB">
        <w:rPr>
          <w:rFonts w:ascii="Times New Roman" w:hAnsi="Times New Roman" w:cs="Times New Roman"/>
          <w:b/>
        </w:rPr>
        <w:t>for public viewing unless filed under seal.</w:t>
      </w:r>
    </w:p>
    <w:p w:rsidR="00D5364B" w:rsidRPr="00E959C0" w:rsidRDefault="004B705F" w:rsidP="00E959C0">
      <w:pPr>
        <w:rPr>
          <w:rFonts w:ascii="Times New Roman" w:hAnsi="Times New Roman" w:cs="Times New Roman"/>
        </w:rPr>
      </w:pPr>
      <w:r w:rsidRPr="00E959C0">
        <w:rPr>
          <w:rFonts w:ascii="Times New Roman" w:hAnsi="Times New Roman" w:cs="Times New Roman"/>
        </w:rPr>
        <w:t>(</w:t>
      </w:r>
      <w:r w:rsidR="00C0476F" w:rsidRPr="00E959C0">
        <w:rPr>
          <w:rFonts w:ascii="Times New Roman" w:hAnsi="Times New Roman" w:cs="Times New Roman"/>
        </w:rPr>
        <w:t xml:space="preserve">Itemize or attach a </w:t>
      </w:r>
      <w:r w:rsidRPr="00E959C0">
        <w:rPr>
          <w:rFonts w:ascii="Times New Roman" w:hAnsi="Times New Roman" w:cs="Times New Roman"/>
        </w:rPr>
        <w:t>list</w:t>
      </w:r>
      <w:r w:rsidR="00C0476F" w:rsidRPr="00E959C0">
        <w:rPr>
          <w:rFonts w:ascii="Times New Roman" w:hAnsi="Times New Roman" w:cs="Times New Roman"/>
        </w:rPr>
        <w:t>.</w:t>
      </w:r>
      <w:r w:rsidRPr="00E959C0">
        <w:rPr>
          <w:rFonts w:ascii="Times New Roman" w:hAnsi="Times New Roman" w:cs="Times New Roman"/>
        </w:rPr>
        <w:t xml:space="preserve">) </w:t>
      </w:r>
      <w:r w:rsidR="00C0476F" w:rsidRPr="00E959C0">
        <w:rPr>
          <w:rFonts w:ascii="Times New Roman" w:hAnsi="Times New Roman" w:cs="Times New Roman"/>
        </w:rPr>
        <w:t xml:space="preserve"> </w:t>
      </w:r>
      <w:r w:rsidR="001615C2" w:rsidRPr="00E959C0">
        <w:rPr>
          <w:rFonts w:ascii="Times New Roman" w:hAnsi="Times New Roman" w:cs="Times New Roman"/>
        </w:rPr>
        <w:t>__</w:t>
      </w:r>
      <w:r w:rsidRPr="00E959C0">
        <w:rPr>
          <w:rFonts w:ascii="Times New Roman" w:hAnsi="Times New Roman" w:cs="Times New Roman"/>
        </w:rPr>
        <w:t>___</w:t>
      </w:r>
      <w:r w:rsidR="00D5364B" w:rsidRPr="00E959C0">
        <w:rPr>
          <w:rFonts w:ascii="Times New Roman" w:hAnsi="Times New Roman" w:cs="Times New Roman"/>
        </w:rPr>
        <w:t>__________________________</w:t>
      </w:r>
    </w:p>
    <w:p w:rsidR="004B705F" w:rsidRDefault="004B705F" w:rsidP="007C1785">
      <w:pPr>
        <w:jc w:val="both"/>
        <w:rPr>
          <w:rFonts w:ascii="Times New Roman" w:hAnsi="Times New Roman" w:cs="Times New Roman"/>
        </w:rPr>
      </w:pPr>
    </w:p>
    <w:p w:rsidR="00E959C0" w:rsidRDefault="00E959C0" w:rsidP="00E959C0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color w:val="000000"/>
        </w:rPr>
        <w:t>Any original exhibits that have been returned to or retained by the filing</w:t>
      </w:r>
      <w:r>
        <w:rPr>
          <w:rFonts w:ascii="Times New Roman" w:eastAsiaTheme="minorHAnsi" w:hAnsi="Times New Roman" w:cs="Times New Roman"/>
          <w:color w:val="FF0000"/>
        </w:rPr>
        <w:t xml:space="preserve"> </w:t>
      </w:r>
      <w:r>
        <w:rPr>
          <w:rFonts w:ascii="Times New Roman" w:eastAsiaTheme="minorHAnsi" w:hAnsi="Times New Roman" w:cs="Times New Roman"/>
          <w:color w:val="000000"/>
        </w:rPr>
        <w:t xml:space="preserve">party </w:t>
      </w:r>
      <w:r w:rsidR="007E189D">
        <w:rPr>
          <w:rFonts w:ascii="Times New Roman" w:eastAsiaTheme="minorHAnsi" w:hAnsi="Times New Roman" w:cs="Times New Roman"/>
          <w:color w:val="000000"/>
        </w:rPr>
        <w:t xml:space="preserve">after electronic filing </w:t>
      </w:r>
      <w:r>
        <w:rPr>
          <w:rFonts w:ascii="Times New Roman" w:eastAsiaTheme="minorHAnsi" w:hAnsi="Times New Roman" w:cs="Times New Roman"/>
          <w:color w:val="000000"/>
        </w:rPr>
        <w:t xml:space="preserve">shall be kept for safe keeping until the conclusion of any appeals.  Upon order of court, the filing party agrees to return the original exhibits to the Clerk of Court. </w:t>
      </w:r>
    </w:p>
    <w:p w:rsidR="00E959C0" w:rsidRDefault="00E959C0" w:rsidP="007C1785">
      <w:pPr>
        <w:jc w:val="both"/>
        <w:rPr>
          <w:rFonts w:ascii="Times New Roman" w:hAnsi="Times New Roman" w:cs="Times New Roman"/>
        </w:rPr>
      </w:pPr>
    </w:p>
    <w:p w:rsidR="005B3DD4" w:rsidRDefault="005B3DD4" w:rsidP="007C17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Certificate</w:t>
      </w:r>
      <w:r w:rsidR="0054657F">
        <w:rPr>
          <w:rFonts w:ascii="Times New Roman" w:hAnsi="Times New Roman" w:cs="Times New Roman"/>
        </w:rPr>
        <w:t xml:space="preserve"> shall be filed within </w:t>
      </w:r>
      <w:r w:rsidR="001E231A">
        <w:rPr>
          <w:rFonts w:ascii="Times New Roman" w:hAnsi="Times New Roman" w:cs="Times New Roman"/>
        </w:rPr>
        <w:t>ten</w:t>
      </w:r>
      <w:r w:rsidR="0054657F">
        <w:rPr>
          <w:rFonts w:ascii="Times New Roman" w:hAnsi="Times New Roman" w:cs="Times New Roman"/>
        </w:rPr>
        <w:t xml:space="preserve"> (</w:t>
      </w:r>
      <w:r w:rsidR="001E231A">
        <w:rPr>
          <w:rFonts w:ascii="Times New Roman" w:hAnsi="Times New Roman" w:cs="Times New Roman"/>
        </w:rPr>
        <w:t>10</w:t>
      </w:r>
      <w:bookmarkStart w:id="0" w:name="_GoBack"/>
      <w:bookmarkEnd w:id="0"/>
      <w:r w:rsidR="0054657F">
        <w:rPr>
          <w:rFonts w:ascii="Times New Roman" w:hAnsi="Times New Roman" w:cs="Times New Roman"/>
        </w:rPr>
        <w:t>) days of the conclusion of trial or relevant proceedings.  Failure to timely comply with the requirement</w:t>
      </w:r>
      <w:r w:rsidR="001B4A75">
        <w:rPr>
          <w:rFonts w:ascii="Times New Roman" w:hAnsi="Times New Roman" w:cs="Times New Roman"/>
        </w:rPr>
        <w:t>s of Administrative Order 2016-70</w:t>
      </w:r>
      <w:r w:rsidR="0054657F">
        <w:rPr>
          <w:rFonts w:ascii="Times New Roman" w:hAnsi="Times New Roman" w:cs="Times New Roman"/>
        </w:rPr>
        <w:t xml:space="preserve"> governing the Electronic Filing of Exhibits may result in the imposition of sanctions.</w:t>
      </w:r>
    </w:p>
    <w:p w:rsidR="00E959C0" w:rsidRDefault="00E959C0" w:rsidP="007C1785">
      <w:pPr>
        <w:jc w:val="both"/>
        <w:rPr>
          <w:rFonts w:ascii="Times New Roman" w:hAnsi="Times New Roman" w:cs="Times New Roman"/>
        </w:rPr>
      </w:pPr>
    </w:p>
    <w:p w:rsidR="00182CFF" w:rsidRDefault="00335C9E" w:rsidP="007C17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</w:rPr>
        <w:tab/>
        <w:t>________________________________________      D</w:t>
      </w:r>
      <w:r w:rsidR="001615C2">
        <w:rPr>
          <w:rFonts w:ascii="Times New Roman" w:hAnsi="Times New Roman" w:cs="Times New Roman"/>
        </w:rPr>
        <w:t>ate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ab/>
        <w:t>___________________</w:t>
      </w:r>
    </w:p>
    <w:sectPr w:rsidR="00182CFF" w:rsidSect="000957CB">
      <w:pgSz w:w="12240" w:h="15840"/>
      <w:pgMar w:top="1008" w:right="1008" w:bottom="720" w:left="100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04" w:rsidRDefault="00105804" w:rsidP="006456EA">
      <w:r>
        <w:separator/>
      </w:r>
    </w:p>
  </w:endnote>
  <w:endnote w:type="continuationSeparator" w:id="0">
    <w:p w:rsidR="00105804" w:rsidRDefault="00105804" w:rsidP="0064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04" w:rsidRDefault="00105804" w:rsidP="006456EA">
      <w:r>
        <w:separator/>
      </w:r>
    </w:p>
  </w:footnote>
  <w:footnote w:type="continuationSeparator" w:id="0">
    <w:p w:rsidR="00105804" w:rsidRDefault="00105804" w:rsidP="00645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790F"/>
    <w:multiLevelType w:val="hybridMultilevel"/>
    <w:tmpl w:val="AB429D96"/>
    <w:lvl w:ilvl="0" w:tplc="B6A41F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75AF4"/>
    <w:multiLevelType w:val="hybridMultilevel"/>
    <w:tmpl w:val="AB78C30E"/>
    <w:lvl w:ilvl="0" w:tplc="642E9C90">
      <w:start w:val="1"/>
      <w:numFmt w:val="decimal"/>
      <w:lvlText w:val="%1."/>
      <w:lvlJc w:val="left"/>
      <w:pPr>
        <w:ind w:left="1860" w:hanging="11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892E67"/>
    <w:multiLevelType w:val="hybridMultilevel"/>
    <w:tmpl w:val="D31668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D2"/>
    <w:rsid w:val="00005D83"/>
    <w:rsid w:val="000077EA"/>
    <w:rsid w:val="00051F2D"/>
    <w:rsid w:val="0005769D"/>
    <w:rsid w:val="00064DE4"/>
    <w:rsid w:val="000749B2"/>
    <w:rsid w:val="00090092"/>
    <w:rsid w:val="00094EB2"/>
    <w:rsid w:val="000957CB"/>
    <w:rsid w:val="000A65D6"/>
    <w:rsid w:val="000F4E29"/>
    <w:rsid w:val="00105804"/>
    <w:rsid w:val="00126935"/>
    <w:rsid w:val="00126CD8"/>
    <w:rsid w:val="00160FAE"/>
    <w:rsid w:val="001615C2"/>
    <w:rsid w:val="00164894"/>
    <w:rsid w:val="001666A4"/>
    <w:rsid w:val="00182CFF"/>
    <w:rsid w:val="001B4A75"/>
    <w:rsid w:val="001E231A"/>
    <w:rsid w:val="001E3D1D"/>
    <w:rsid w:val="00252F2C"/>
    <w:rsid w:val="0028139A"/>
    <w:rsid w:val="002855FE"/>
    <w:rsid w:val="002A7C6F"/>
    <w:rsid w:val="002B1027"/>
    <w:rsid w:val="00324FB6"/>
    <w:rsid w:val="00335C9E"/>
    <w:rsid w:val="00344A36"/>
    <w:rsid w:val="003525E4"/>
    <w:rsid w:val="003A3B1C"/>
    <w:rsid w:val="003A7C83"/>
    <w:rsid w:val="003C3EC8"/>
    <w:rsid w:val="00404858"/>
    <w:rsid w:val="00476662"/>
    <w:rsid w:val="004A36AA"/>
    <w:rsid w:val="004B705F"/>
    <w:rsid w:val="004C5455"/>
    <w:rsid w:val="004C62FA"/>
    <w:rsid w:val="004E053E"/>
    <w:rsid w:val="004F5F96"/>
    <w:rsid w:val="00506785"/>
    <w:rsid w:val="0054657F"/>
    <w:rsid w:val="00546F54"/>
    <w:rsid w:val="005B3DD4"/>
    <w:rsid w:val="005D5279"/>
    <w:rsid w:val="005F6773"/>
    <w:rsid w:val="00601355"/>
    <w:rsid w:val="006414B1"/>
    <w:rsid w:val="006456EA"/>
    <w:rsid w:val="006A5FD2"/>
    <w:rsid w:val="006C70DB"/>
    <w:rsid w:val="006E6085"/>
    <w:rsid w:val="007066B4"/>
    <w:rsid w:val="00715BF3"/>
    <w:rsid w:val="007216BD"/>
    <w:rsid w:val="00722A90"/>
    <w:rsid w:val="00725167"/>
    <w:rsid w:val="0077617C"/>
    <w:rsid w:val="00785701"/>
    <w:rsid w:val="007C1785"/>
    <w:rsid w:val="007E189D"/>
    <w:rsid w:val="007F32CF"/>
    <w:rsid w:val="0081575C"/>
    <w:rsid w:val="00845C23"/>
    <w:rsid w:val="00847182"/>
    <w:rsid w:val="00850402"/>
    <w:rsid w:val="00871E0C"/>
    <w:rsid w:val="008B53F4"/>
    <w:rsid w:val="008D0693"/>
    <w:rsid w:val="008D66B6"/>
    <w:rsid w:val="008F0B41"/>
    <w:rsid w:val="008F6D42"/>
    <w:rsid w:val="009270F6"/>
    <w:rsid w:val="009B641A"/>
    <w:rsid w:val="00A26428"/>
    <w:rsid w:val="00A5025E"/>
    <w:rsid w:val="00A9136F"/>
    <w:rsid w:val="00AE35A9"/>
    <w:rsid w:val="00B4576C"/>
    <w:rsid w:val="00B54371"/>
    <w:rsid w:val="00B812BB"/>
    <w:rsid w:val="00BA4CFD"/>
    <w:rsid w:val="00BC411F"/>
    <w:rsid w:val="00BF4B13"/>
    <w:rsid w:val="00C0476F"/>
    <w:rsid w:val="00CC5987"/>
    <w:rsid w:val="00CE6C3B"/>
    <w:rsid w:val="00D13FFE"/>
    <w:rsid w:val="00D5364B"/>
    <w:rsid w:val="00DC18AE"/>
    <w:rsid w:val="00E1328F"/>
    <w:rsid w:val="00E35857"/>
    <w:rsid w:val="00E37E52"/>
    <w:rsid w:val="00E40E9E"/>
    <w:rsid w:val="00E571EE"/>
    <w:rsid w:val="00E80A71"/>
    <w:rsid w:val="00E959C0"/>
    <w:rsid w:val="00EE627B"/>
    <w:rsid w:val="00EF490B"/>
    <w:rsid w:val="00F0051F"/>
    <w:rsid w:val="00F66E91"/>
    <w:rsid w:val="00FB09C7"/>
    <w:rsid w:val="00FD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6E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45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6EA"/>
    <w:rPr>
      <w:rFonts w:ascii="Courier" w:eastAsiaTheme="minorEastAsia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5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6EA"/>
    <w:rPr>
      <w:rFonts w:ascii="Courier" w:eastAsiaTheme="minorEastAsia" w:hAnsi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4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45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6E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45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6EA"/>
    <w:rPr>
      <w:rFonts w:ascii="Courier" w:eastAsiaTheme="minorEastAsia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5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6EA"/>
    <w:rPr>
      <w:rFonts w:ascii="Courier" w:eastAsiaTheme="minorEastAsia" w:hAnsi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4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45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2018-03-21T21:40:00Z</dcterms:created>
  <dcterms:modified xsi:type="dcterms:W3CDTF">2018-03-21T21:40:00Z</dcterms:modified>
</cp:coreProperties>
</file>